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7C83" w14:textId="77777777" w:rsidR="00EA7E9B" w:rsidRPr="00EA7E9B" w:rsidRDefault="00EA7E9B" w:rsidP="00EA7E9B">
      <w:pPr>
        <w:ind w:right="-710"/>
        <w:rPr>
          <w:rFonts w:ascii="Times New Roman" w:hAnsi="Times New Roman"/>
          <w:b/>
          <w:szCs w:val="24"/>
          <w:lang w:val="en-US"/>
        </w:rPr>
      </w:pPr>
      <w:r w:rsidRPr="00EA7E9B">
        <w:rPr>
          <w:rFonts w:ascii="Times New Roman" w:hAnsi="Times New Roman"/>
          <w:b/>
          <w:noProof/>
          <w:szCs w:val="24"/>
          <w:lang w:eastAsia="bg-BG"/>
        </w:rPr>
        <w:drawing>
          <wp:inline distT="0" distB="0" distL="0" distR="0" wp14:anchorId="1AA637FE" wp14:editId="75BED8BF">
            <wp:extent cx="1876508" cy="403618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G Съфинансирано от Европейския съюз_PO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042" cy="42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7E9B"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 w:rsidRPr="00EA7E9B">
        <w:rPr>
          <w:rFonts w:ascii="Times New Roman" w:hAnsi="Times New Roman"/>
          <w:b/>
          <w:szCs w:val="24"/>
          <w:lang w:val="en-US"/>
        </w:rPr>
        <w:tab/>
      </w:r>
      <w:r w:rsidRPr="00EA7E9B">
        <w:rPr>
          <w:rFonts w:ascii="Times New Roman" w:hAnsi="Times New Roman"/>
          <w:b/>
          <w:noProof/>
          <w:szCs w:val="24"/>
          <w:lang w:eastAsia="bg-BG"/>
        </w:rPr>
        <w:drawing>
          <wp:inline distT="0" distB="0" distL="0" distR="0" wp14:anchorId="358E108C" wp14:editId="27B53D66">
            <wp:extent cx="1735869" cy="541532"/>
            <wp:effectExtent l="0" t="0" r="0" b="0"/>
            <wp:docPr id="92" name="Picture 92" descr="800x300 h ПТ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0x300 h ПТП-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096" cy="54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89465" w14:textId="77777777"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245"/>
        <w:gridCol w:w="2410"/>
      </w:tblGrid>
      <w:tr w:rsidR="00046DFC" w14:paraId="481554A8" w14:textId="77777777" w:rsidTr="00046DFC">
        <w:trPr>
          <w:trHeight w:val="743"/>
          <w:tblHeader/>
        </w:trPr>
        <w:tc>
          <w:tcPr>
            <w:tcW w:w="2694" w:type="dxa"/>
            <w:vAlign w:val="center"/>
          </w:tcPr>
          <w:p w14:paraId="03B1A243" w14:textId="77777777" w:rsidR="00046DFC" w:rsidRPr="00D86986" w:rsidRDefault="00046DFC" w:rsidP="00146CDD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46CDD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14:paraId="50AAA753" w14:textId="77777777"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3DE203D4" w14:textId="77777777" w:rsidR="00046DFC" w:rsidRPr="00D86986" w:rsidRDefault="00D676B7" w:rsidP="00EA7E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П</w:t>
            </w:r>
            <w:r w:rsidR="00046DFC" w:rsidRPr="001B391E">
              <w:rPr>
                <w:b/>
                <w:sz w:val="22"/>
                <w:szCs w:val="22"/>
                <w:lang w:val="bg-BG"/>
              </w:rPr>
              <w:t>рограма</w:t>
            </w:r>
            <w:r w:rsidR="00EA7E9B">
              <w:rPr>
                <w:b/>
                <w:sz w:val="22"/>
                <w:szCs w:val="22"/>
                <w:lang w:val="bg-BG"/>
              </w:rPr>
              <w:t xml:space="preserve"> </w:t>
            </w:r>
            <w:r w:rsidR="00046DFC">
              <w:rPr>
                <w:b/>
                <w:sz w:val="22"/>
                <w:szCs w:val="22"/>
                <w:lang w:val="bg-BG"/>
              </w:rPr>
              <w:t>„</w:t>
            </w:r>
            <w:r>
              <w:rPr>
                <w:b/>
                <w:iCs/>
                <w:sz w:val="22"/>
                <w:szCs w:val="22"/>
                <w:lang w:val="bg-BG"/>
              </w:rPr>
              <w:t>Техническа помощ</w:t>
            </w:r>
            <w:r w:rsidR="00046DFC"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21</w:t>
            </w:r>
            <w:r w:rsidR="00046DFC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046DFC">
              <w:rPr>
                <w:b/>
                <w:sz w:val="22"/>
                <w:szCs w:val="22"/>
                <w:lang w:val="bg-BG"/>
              </w:rPr>
              <w:t>2</w:t>
            </w:r>
            <w:r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2410" w:type="dxa"/>
            <w:vAlign w:val="center"/>
          </w:tcPr>
          <w:p w14:paraId="22B9AC57" w14:textId="77777777" w:rsidR="00046DFC" w:rsidRPr="00C67898" w:rsidRDefault="00046DFC" w:rsidP="00C67898">
            <w:pPr>
              <w:pStyle w:val="Index"/>
              <w:jc w:val="center"/>
              <w:rPr>
                <w:b/>
                <w:bCs/>
                <w:i/>
              </w:rPr>
            </w:pPr>
            <w:r w:rsidRPr="00C67898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IV</w:t>
            </w:r>
            <w:r w:rsidRPr="00C67898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T</w:t>
            </w:r>
            <w:r w:rsidRPr="00C67898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046DFC" w:rsidRPr="007D14ED" w14:paraId="19320BB5" w14:textId="77777777" w:rsidTr="00046DFC">
        <w:trPr>
          <w:trHeight w:val="742"/>
          <w:tblHeader/>
        </w:trPr>
        <w:tc>
          <w:tcPr>
            <w:tcW w:w="2694" w:type="dxa"/>
            <w:vAlign w:val="center"/>
          </w:tcPr>
          <w:p w14:paraId="755D7CB5" w14:textId="77777777"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 w:rsidR="00FE6CCB">
              <w:rPr>
                <w:b/>
                <w:i/>
                <w:iCs/>
                <w:sz w:val="22"/>
                <w:szCs w:val="22"/>
                <w:lang w:val="bg-BG"/>
              </w:rPr>
              <w:br/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14:paraId="1E861721" w14:textId="77777777" w:rsidR="00046DFC" w:rsidRPr="00C67898" w:rsidRDefault="00DA22E7" w:rsidP="0087732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67898"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за плащане</w:t>
            </w:r>
          </w:p>
        </w:tc>
      </w:tr>
      <w:tr w:rsidR="00046DFC" w:rsidRPr="00CF2670" w14:paraId="24F4C234" w14:textId="77777777" w:rsidTr="00046DFC">
        <w:trPr>
          <w:trHeight w:val="742"/>
          <w:tblHeader/>
        </w:trPr>
        <w:tc>
          <w:tcPr>
            <w:tcW w:w="2694" w:type="dxa"/>
            <w:vAlign w:val="center"/>
          </w:tcPr>
          <w:p w14:paraId="2FF7D381" w14:textId="2D64F43C" w:rsidR="00046DFC" w:rsidRPr="00D676B7" w:rsidRDefault="00046DFC" w:rsidP="00FE6CCB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E6CCB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245" w:type="dxa"/>
            <w:vAlign w:val="center"/>
          </w:tcPr>
          <w:p w14:paraId="5179D0E8" w14:textId="77777777" w:rsidR="00046DFC" w:rsidRPr="000D4004" w:rsidRDefault="00945D98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>
              <w:rPr>
                <w:i/>
                <w:iCs/>
                <w:sz w:val="22"/>
                <w:szCs w:val="22"/>
                <w:lang w:val="bg-BG"/>
              </w:rPr>
              <w:t>П</w:t>
            </w:r>
            <w:r w:rsidRPr="00763EB0">
              <w:rPr>
                <w:i/>
                <w:iCs/>
                <w:sz w:val="22"/>
                <w:szCs w:val="22"/>
                <w:lang w:val="bg-BG"/>
              </w:rPr>
              <w:t>рограма „</w:t>
            </w:r>
            <w:r>
              <w:rPr>
                <w:i/>
                <w:iCs/>
                <w:sz w:val="22"/>
                <w:szCs w:val="22"/>
                <w:lang w:val="bg-BG"/>
              </w:rPr>
              <w:t>Техническа помощ</w:t>
            </w:r>
            <w:r w:rsidRPr="00763EB0">
              <w:rPr>
                <w:i/>
                <w:iCs/>
                <w:sz w:val="22"/>
                <w:szCs w:val="22"/>
                <w:lang w:val="bg-BG"/>
              </w:rPr>
              <w:t>”</w:t>
            </w:r>
            <w:r w:rsidR="00046DF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14:paraId="49503457" w14:textId="242BBF18" w:rsidR="00046DFC" w:rsidRPr="00CF2670" w:rsidRDefault="00046DFC" w:rsidP="00F36012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CF2670">
              <w:rPr>
                <w:sz w:val="22"/>
                <w:szCs w:val="22"/>
                <w:lang w:val="bg-BG"/>
              </w:rPr>
              <w:t xml:space="preserve">Дата: </w:t>
            </w:r>
            <w:r w:rsidR="001A6AAA" w:rsidRPr="00D17C2A">
              <w:rPr>
                <w:sz w:val="22"/>
                <w:szCs w:val="22"/>
                <w:lang w:val="bg-BG"/>
              </w:rPr>
              <w:t>06</w:t>
            </w:r>
            <w:r w:rsidR="00F36012" w:rsidRPr="00D17C2A">
              <w:rPr>
                <w:sz w:val="22"/>
                <w:szCs w:val="22"/>
                <w:lang w:val="bg-BG"/>
              </w:rPr>
              <w:t>.0</w:t>
            </w:r>
            <w:r w:rsidR="001A6AAA" w:rsidRPr="00D17C2A">
              <w:rPr>
                <w:sz w:val="22"/>
                <w:szCs w:val="22"/>
                <w:lang w:val="bg-BG"/>
              </w:rPr>
              <w:t>2</w:t>
            </w:r>
            <w:r w:rsidR="00F36012" w:rsidRPr="00D17C2A">
              <w:rPr>
                <w:sz w:val="22"/>
                <w:szCs w:val="22"/>
                <w:lang w:val="bg-BG"/>
              </w:rPr>
              <w:t>.202</w:t>
            </w:r>
            <w:r w:rsidR="001A6AAA" w:rsidRPr="00D17C2A">
              <w:rPr>
                <w:sz w:val="22"/>
                <w:szCs w:val="22"/>
                <w:lang w:val="bg-BG"/>
              </w:rPr>
              <w:t>6</w:t>
            </w:r>
            <w:r w:rsidR="00F36012" w:rsidRPr="00D17C2A">
              <w:rPr>
                <w:sz w:val="22"/>
                <w:szCs w:val="22"/>
                <w:lang w:val="bg-BG"/>
              </w:rPr>
              <w:t xml:space="preserve"> </w:t>
            </w:r>
            <w:r w:rsidR="00BE7D2C" w:rsidRPr="00D17C2A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5CCAFB23" w14:textId="77777777" w:rsidR="002927BC" w:rsidRPr="008507E5" w:rsidRDefault="00C67898" w:rsidP="00695A28">
      <w:pPr>
        <w:ind w:right="-710"/>
        <w:rPr>
          <w:rFonts w:ascii="Times New Roman" w:hAnsi="Times New Roman"/>
          <w:b/>
          <w:szCs w:val="24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A08B94" wp14:editId="2217A062">
                <wp:simplePos x="0" y="0"/>
                <wp:positionH relativeFrom="column">
                  <wp:posOffset>4115</wp:posOffset>
                </wp:positionH>
                <wp:positionV relativeFrom="paragraph">
                  <wp:posOffset>3454</wp:posOffset>
                </wp:positionV>
                <wp:extent cx="2738755" cy="1514247"/>
                <wp:effectExtent l="0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14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DD446" w14:textId="77777777" w:rsidR="00182BAF" w:rsidRPr="00ED336F" w:rsidRDefault="00C678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 wp14:anchorId="3DF157D3" wp14:editId="6EC2FD89">
                                  <wp:extent cx="894715" cy="77851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4715" cy="77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655DF7" w14:textId="77777777"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14:paraId="74D2B314" w14:textId="77777777"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14:paraId="522D0B1D" w14:textId="77777777"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14:paraId="25103353" w14:textId="77777777"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08B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.25pt;width:215.65pt;height:1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" stroked="f">
                <v:textbox>
                  <w:txbxContent>
                    <w:p w14:paraId="321DD446" w14:textId="77777777" w:rsidR="00182BAF" w:rsidRPr="00ED336F" w:rsidRDefault="00C6789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 wp14:anchorId="3DF157D3" wp14:editId="6EC2FD89">
                            <wp:extent cx="894715" cy="77851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4715" cy="77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655DF7" w14:textId="77777777"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14:paraId="74D2B314" w14:textId="77777777"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14:paraId="522D0B1D" w14:textId="77777777"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14:paraId="25103353" w14:textId="77777777"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115B08" w14:textId="77777777"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14:paraId="1EDE42A3" w14:textId="77777777"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14:paraId="4FAF1D16" w14:textId="77777777"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14:paraId="0BFBC5D6" w14:textId="77777777"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14:paraId="54E16B59" w14:textId="77777777"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14:paraId="66E00F8B" w14:textId="77777777"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14:paraId="3CC13C03" w14:textId="77777777" w:rsidR="00AC1EB6" w:rsidRDefault="00AC1EB6" w:rsidP="002F32EB">
      <w:pPr>
        <w:rPr>
          <w:rFonts w:ascii="Times New Roman" w:hAnsi="Times New Roman"/>
          <w:b/>
          <w:szCs w:val="24"/>
        </w:rPr>
      </w:pPr>
    </w:p>
    <w:p w14:paraId="5C2803DF" w14:textId="77777777"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14:paraId="0629787A" w14:textId="77777777" w:rsidR="00642631" w:rsidRPr="008F584D" w:rsidRDefault="00AC1EB6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>&lt;</w:t>
      </w:r>
      <w:r w:rsidR="00642631" w:rsidRPr="008F584D">
        <w:rPr>
          <w:rFonts w:ascii="Times New Roman" w:hAnsi="Times New Roman"/>
          <w:i/>
          <w:color w:val="C00000"/>
          <w:szCs w:val="24"/>
        </w:rPr>
        <w:t>при искане за междинно/окончателно плащане се запазва обръщение</w:t>
      </w:r>
      <w:r w:rsidR="002D5C38" w:rsidRPr="008F584D">
        <w:rPr>
          <w:rFonts w:ascii="Times New Roman" w:hAnsi="Times New Roman"/>
          <w:i/>
          <w:color w:val="C00000"/>
          <w:szCs w:val="24"/>
        </w:rPr>
        <w:t>то така, както е изписано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5122EA" w:rsidRPr="008F584D">
        <w:rPr>
          <w:rFonts w:ascii="Times New Roman" w:hAnsi="Times New Roman"/>
          <w:i/>
          <w:color w:val="C00000"/>
          <w:szCs w:val="24"/>
        </w:rPr>
        <w:t>от експерт</w:t>
      </w:r>
      <w:r w:rsidR="002D5C38" w:rsidRPr="008F584D">
        <w:rPr>
          <w:rFonts w:ascii="Times New Roman" w:hAnsi="Times New Roman"/>
          <w:i/>
          <w:color w:val="C00000"/>
          <w:szCs w:val="24"/>
        </w:rPr>
        <w:t xml:space="preserve"> „Мониторинг и верификация“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2D5C38" w:rsidRPr="008F584D">
        <w:rPr>
          <w:rFonts w:ascii="Times New Roman" w:hAnsi="Times New Roman"/>
          <w:i/>
          <w:color w:val="C00000"/>
          <w:szCs w:val="24"/>
        </w:rPr>
        <w:t>в съответното писмо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за верифик</w:t>
      </w:r>
      <w:r w:rsidR="002D5C38" w:rsidRPr="008F584D">
        <w:rPr>
          <w:rFonts w:ascii="Times New Roman" w:hAnsi="Times New Roman"/>
          <w:i/>
          <w:color w:val="C00000"/>
          <w:szCs w:val="24"/>
        </w:rPr>
        <w:t>ация</w:t>
      </w:r>
      <w:r w:rsidRPr="008F584D">
        <w:rPr>
          <w:rFonts w:ascii="Times New Roman" w:hAnsi="Times New Roman"/>
          <w:i/>
          <w:color w:val="C00000"/>
          <w:szCs w:val="24"/>
        </w:rPr>
        <w:t>&gt;</w:t>
      </w:r>
      <w:r w:rsidR="00C93110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14:paraId="7FFF9A76" w14:textId="77777777" w:rsidR="00C93110" w:rsidRPr="005F1591" w:rsidRDefault="00C93110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 xml:space="preserve">&lt;Не се посочва адрес, </w:t>
      </w:r>
      <w:r w:rsidR="007D04CC">
        <w:rPr>
          <w:rFonts w:ascii="Times New Roman" w:hAnsi="Times New Roman"/>
          <w:i/>
          <w:color w:val="C00000"/>
          <w:szCs w:val="24"/>
        </w:rPr>
        <w:t>тъй като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писмото се изпраща през ИСУН&gt;</w:t>
      </w:r>
    </w:p>
    <w:p w14:paraId="0BD59F46" w14:textId="77777777"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14:paraId="1D4C0464" w14:textId="77777777"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14:paraId="08514081" w14:textId="77777777"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Pr="00932646">
        <w:rPr>
          <w:i/>
        </w:rPr>
        <w:t>Искане за плащане №</w:t>
      </w:r>
      <w:r w:rsidR="00B367E6" w:rsidRPr="00932646">
        <w:rPr>
          <w:i/>
        </w:rPr>
        <w:t xml:space="preserve"> </w:t>
      </w:r>
      <w:r w:rsidR="00046DFC">
        <w:rPr>
          <w:i/>
        </w:rPr>
        <w:t>……</w:t>
      </w:r>
      <w:r w:rsidRPr="00932646">
        <w:rPr>
          <w:i/>
        </w:rPr>
        <w:t>/</w:t>
      </w:r>
      <w:r w:rsidR="00046DFC">
        <w:rPr>
          <w:i/>
        </w:rPr>
        <w:t>……</w:t>
      </w:r>
      <w:r w:rsidRPr="00932646">
        <w:rPr>
          <w:i/>
        </w:rPr>
        <w:t>г. по проект</w:t>
      </w:r>
      <w:r w:rsidR="00EC32B0">
        <w:rPr>
          <w:i/>
        </w:rPr>
        <w:t>/бюджетна линия (БЛ)</w:t>
      </w:r>
      <w:r w:rsidRPr="00932646">
        <w:rPr>
          <w:i/>
        </w:rPr>
        <w:t xml:space="preserve">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 xml:space="preserve">по </w:t>
      </w:r>
      <w:r w:rsidR="00D676B7">
        <w:rPr>
          <w:i/>
        </w:rPr>
        <w:t>П</w:t>
      </w:r>
      <w:r w:rsidRPr="00932646">
        <w:rPr>
          <w:i/>
        </w:rPr>
        <w:t>рограма „</w:t>
      </w:r>
      <w:r w:rsidR="00D676B7">
        <w:rPr>
          <w:i/>
        </w:rPr>
        <w:t>Техническа помощ</w:t>
      </w:r>
      <w:r w:rsidRPr="00932646">
        <w:rPr>
          <w:i/>
        </w:rPr>
        <w:t>”</w:t>
      </w:r>
      <w:r w:rsidR="002C4E7F" w:rsidRPr="00AF0947">
        <w:rPr>
          <w:i/>
        </w:rPr>
        <w:t xml:space="preserve"> </w:t>
      </w:r>
      <w:r w:rsidR="002C4E7F">
        <w:rPr>
          <w:i/>
        </w:rPr>
        <w:t>(</w:t>
      </w:r>
      <w:r w:rsidR="00D676B7">
        <w:rPr>
          <w:i/>
        </w:rPr>
        <w:t>ПТП</w:t>
      </w:r>
      <w:r w:rsidR="002C4E7F">
        <w:rPr>
          <w:i/>
        </w:rPr>
        <w:t>)</w:t>
      </w:r>
    </w:p>
    <w:p w14:paraId="302455FA" w14:textId="77777777"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14:paraId="7D032BBD" w14:textId="77777777"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14:paraId="7DB1DC48" w14:textId="14D5F157" w:rsidR="00130816" w:rsidRDefault="00D72821" w:rsidP="00046DFC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Уведомявам Ви, </w:t>
      </w:r>
      <w:r w:rsidRPr="00987780">
        <w:rPr>
          <w:rFonts w:ascii="Times New Roman" w:hAnsi="Times New Roman"/>
          <w:szCs w:val="24"/>
        </w:rPr>
        <w:t xml:space="preserve">че </w:t>
      </w:r>
      <w:r>
        <w:rPr>
          <w:rFonts w:ascii="Times New Roman" w:hAnsi="Times New Roman"/>
          <w:szCs w:val="24"/>
        </w:rPr>
        <w:t>одобрената сума</w:t>
      </w:r>
      <w:r w:rsidRPr="000A40FB" w:rsidDel="00C9169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 плащане по</w:t>
      </w:r>
      <w:r w:rsidR="00987780" w:rsidRPr="00987780">
        <w:rPr>
          <w:rFonts w:ascii="Times New Roman" w:hAnsi="Times New Roman"/>
          <w:szCs w:val="24"/>
        </w:rPr>
        <w:t xml:space="preserve"> искане за </w:t>
      </w:r>
      <w:r w:rsidR="00FF2AF2">
        <w:rPr>
          <w:rFonts w:ascii="Times New Roman" w:hAnsi="Times New Roman"/>
          <w:szCs w:val="24"/>
        </w:rPr>
        <w:t xml:space="preserve">авансово/междинно/окончателно </w:t>
      </w:r>
      <w:r w:rsidR="00987780" w:rsidRPr="00987780">
        <w:rPr>
          <w:rFonts w:ascii="Times New Roman" w:hAnsi="Times New Roman"/>
          <w:szCs w:val="24"/>
        </w:rPr>
        <w:t>плащане</w:t>
      </w:r>
      <w:r w:rsidR="00987780">
        <w:rPr>
          <w:rFonts w:ascii="Times New Roman" w:hAnsi="Times New Roman"/>
          <w:szCs w:val="24"/>
        </w:rPr>
        <w:t xml:space="preserve"> № </w:t>
      </w:r>
      <w:r w:rsidR="0021217D">
        <w:rPr>
          <w:rFonts w:ascii="Times New Roman" w:hAnsi="Times New Roman"/>
          <w:szCs w:val="24"/>
        </w:rPr>
        <w:t>…</w:t>
      </w:r>
      <w:r w:rsidR="00987780">
        <w:rPr>
          <w:rFonts w:ascii="Times New Roman" w:hAnsi="Times New Roman"/>
          <w:szCs w:val="24"/>
        </w:rPr>
        <w:t xml:space="preserve"> /</w:t>
      </w:r>
      <w:r w:rsidR="00987780" w:rsidRPr="00987780">
        <w:rPr>
          <w:rFonts w:ascii="Times New Roman" w:hAnsi="Times New Roman"/>
          <w:szCs w:val="24"/>
        </w:rPr>
        <w:t xml:space="preserve"> </w:t>
      </w:r>
      <w:r w:rsidR="0021217D">
        <w:rPr>
          <w:rFonts w:ascii="Times New Roman" w:hAnsi="Times New Roman"/>
          <w:szCs w:val="24"/>
        </w:rPr>
        <w:t>…</w:t>
      </w:r>
      <w:r w:rsidR="00987780" w:rsidRPr="00987780">
        <w:rPr>
          <w:rFonts w:ascii="Times New Roman" w:hAnsi="Times New Roman"/>
          <w:szCs w:val="24"/>
        </w:rPr>
        <w:t xml:space="preserve"> г. по проект</w:t>
      </w:r>
      <w:r w:rsidR="00987780">
        <w:rPr>
          <w:rFonts w:ascii="Times New Roman" w:hAnsi="Times New Roman"/>
          <w:szCs w:val="24"/>
        </w:rPr>
        <w:t>/БЛ</w:t>
      </w:r>
      <w:r w:rsidR="00987780" w:rsidRPr="00987780">
        <w:rPr>
          <w:rFonts w:ascii="Times New Roman" w:hAnsi="Times New Roman"/>
          <w:szCs w:val="24"/>
        </w:rPr>
        <w:t xml:space="preserve"> </w:t>
      </w:r>
      <w:r w:rsidR="00130816">
        <w:rPr>
          <w:rFonts w:ascii="Times New Roman" w:hAnsi="Times New Roman"/>
          <w:szCs w:val="24"/>
        </w:rPr>
        <w:t xml:space="preserve">с наименование </w:t>
      </w:r>
      <w:r w:rsidR="00987780" w:rsidRPr="00987780">
        <w:rPr>
          <w:rFonts w:ascii="Times New Roman" w:hAnsi="Times New Roman"/>
          <w:szCs w:val="24"/>
        </w:rPr>
        <w:t>„</w:t>
      </w:r>
      <w:r w:rsidR="0021217D">
        <w:rPr>
          <w:rFonts w:ascii="Times New Roman" w:hAnsi="Times New Roman"/>
          <w:szCs w:val="24"/>
        </w:rPr>
        <w:t>…</w:t>
      </w:r>
      <w:r w:rsidR="00987780">
        <w:rPr>
          <w:rFonts w:ascii="Times New Roman" w:hAnsi="Times New Roman"/>
          <w:szCs w:val="24"/>
        </w:rPr>
        <w:t>”</w:t>
      </w:r>
      <w:r>
        <w:rPr>
          <w:rFonts w:ascii="Times New Roman" w:hAnsi="Times New Roman"/>
          <w:szCs w:val="24"/>
        </w:rPr>
        <w:t xml:space="preserve"> </w:t>
      </w:r>
      <w:r w:rsidR="00046DFC">
        <w:rPr>
          <w:rFonts w:ascii="Times New Roman" w:hAnsi="Times New Roman"/>
          <w:szCs w:val="24"/>
        </w:rPr>
        <w:t>е</w:t>
      </w:r>
      <w:r w:rsidR="00E66ECA">
        <w:rPr>
          <w:rFonts w:ascii="Times New Roman" w:hAnsi="Times New Roman"/>
          <w:szCs w:val="24"/>
        </w:rPr>
        <w:t xml:space="preserve"> </w:t>
      </w:r>
      <w:r w:rsidR="00B24842">
        <w:rPr>
          <w:rFonts w:ascii="Times New Roman" w:hAnsi="Times New Roman"/>
          <w:szCs w:val="24"/>
        </w:rPr>
        <w:t xml:space="preserve">в </w:t>
      </w:r>
      <w:r w:rsidR="00B24842" w:rsidRPr="00DD7C53">
        <w:rPr>
          <w:rFonts w:ascii="Times New Roman" w:hAnsi="Times New Roman"/>
          <w:szCs w:val="24"/>
        </w:rPr>
        <w:t xml:space="preserve">размер на </w:t>
      </w:r>
      <w:r w:rsidR="0021217D">
        <w:rPr>
          <w:rFonts w:ascii="Times New Roman" w:hAnsi="Times New Roman"/>
          <w:b/>
          <w:szCs w:val="24"/>
        </w:rPr>
        <w:t>…</w:t>
      </w:r>
      <w:r w:rsidR="005C0002">
        <w:rPr>
          <w:rFonts w:ascii="Times New Roman" w:hAnsi="Times New Roman"/>
          <w:b/>
          <w:szCs w:val="24"/>
        </w:rPr>
        <w:t xml:space="preserve"> </w:t>
      </w:r>
      <w:r w:rsidR="00E02074">
        <w:rPr>
          <w:rFonts w:ascii="Times New Roman" w:hAnsi="Times New Roman"/>
          <w:b/>
          <w:szCs w:val="24"/>
        </w:rPr>
        <w:t>евро</w:t>
      </w:r>
      <w:r w:rsidR="00046DFC">
        <w:rPr>
          <w:rFonts w:ascii="Times New Roman" w:hAnsi="Times New Roman"/>
          <w:szCs w:val="24"/>
        </w:rPr>
        <w:t xml:space="preserve"> </w:t>
      </w:r>
      <w:r w:rsidR="00E85C4F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&lt;Ако сумата за плащане </w:t>
      </w:r>
      <w:r w:rsidR="00E85C4F">
        <w:rPr>
          <w:rFonts w:ascii="Times New Roman" w:hAnsi="Times New Roman"/>
          <w:i/>
          <w:color w:val="C00000"/>
          <w:szCs w:val="24"/>
        </w:rPr>
        <w:t xml:space="preserve">се отнася и </w:t>
      </w:r>
      <w:r w:rsidR="00E85C4F" w:rsidRPr="00B377DB">
        <w:rPr>
          <w:rFonts w:ascii="Times New Roman" w:hAnsi="Times New Roman"/>
          <w:i/>
          <w:color w:val="C00000"/>
          <w:szCs w:val="24"/>
        </w:rPr>
        <w:t>за „Региони в преход“</w:t>
      </w:r>
      <w:r w:rsidR="00E0166F">
        <w:rPr>
          <w:rFonts w:ascii="Times New Roman" w:hAnsi="Times New Roman"/>
          <w:i/>
          <w:color w:val="C00000"/>
          <w:szCs w:val="24"/>
        </w:rPr>
        <w:t>,</w:t>
      </w:r>
      <w:r w:rsidR="00E85C4F" w:rsidRPr="00B377DB">
        <w:rPr>
          <w:rFonts w:ascii="Times New Roman" w:hAnsi="Times New Roman"/>
          <w:i/>
          <w:color w:val="C00000"/>
          <w:szCs w:val="24"/>
        </w:rPr>
        <w:t xml:space="preserve"> и за „По-слабо развити региони“</w:t>
      </w:r>
      <w:r w:rsidR="00E85C4F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, се </w:t>
      </w:r>
      <w:r w:rsidR="00E85C4F">
        <w:rPr>
          <w:rFonts w:ascii="Times New Roman" w:hAnsi="Times New Roman"/>
          <w:i/>
          <w:color w:val="C00000"/>
          <w:szCs w:val="24"/>
          <w:highlight w:val="lightGray"/>
        </w:rPr>
        <w:t>посочват сумите за двете категории региони</w:t>
      </w:r>
      <w:r w:rsidR="00E85C4F" w:rsidRPr="002F32EB">
        <w:rPr>
          <w:rFonts w:ascii="Times New Roman" w:hAnsi="Times New Roman"/>
          <w:i/>
          <w:color w:val="C00000"/>
          <w:szCs w:val="24"/>
          <w:highlight w:val="lightGray"/>
        </w:rPr>
        <w:t>.&gt;</w:t>
      </w:r>
    </w:p>
    <w:p w14:paraId="2B5CA248" w14:textId="77777777" w:rsidR="00130816" w:rsidRPr="008F584D" w:rsidRDefault="00AC1EB6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130816" w:rsidRPr="002F32EB">
        <w:rPr>
          <w:rFonts w:ascii="Times New Roman" w:hAnsi="Times New Roman"/>
          <w:i/>
          <w:color w:val="C00000"/>
          <w:szCs w:val="24"/>
          <w:highlight w:val="lightGray"/>
        </w:rPr>
        <w:t>А</w:t>
      </w:r>
      <w:r w:rsidR="00987780" w:rsidRPr="002F32EB">
        <w:rPr>
          <w:rFonts w:ascii="Times New Roman" w:hAnsi="Times New Roman"/>
          <w:i/>
          <w:color w:val="C00000"/>
          <w:szCs w:val="24"/>
          <w:highlight w:val="lightGray"/>
        </w:rPr>
        <w:t>ко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="00130816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сумата за плащане 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>се различава от верифицираната</w:t>
      </w:r>
      <w:r w:rsidR="00987780" w:rsidRPr="002F32EB">
        <w:rPr>
          <w:rFonts w:ascii="Times New Roman" w:hAnsi="Times New Roman"/>
          <w:i/>
          <w:color w:val="C00000"/>
          <w:szCs w:val="24"/>
          <w:highlight w:val="lightGray"/>
        </w:rPr>
        <w:t>,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се уточнява как е изчислена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.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По-долу са изброени два такива случа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>я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>.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14:paraId="1BCA5BD5" w14:textId="77777777" w:rsidR="00A25077" w:rsidRPr="008F584D" w:rsidRDefault="005C0002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8F584D" w:rsidRPr="008F584D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1.</w:t>
      </w:r>
      <w:r w:rsidR="008F584D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Когато в МИП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е достигнат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допустимия</w:t>
      </w:r>
      <w:r w:rsidR="00F570A1">
        <w:rPr>
          <w:rFonts w:ascii="Times New Roman" w:hAnsi="Times New Roman"/>
          <w:i/>
          <w:color w:val="C00000"/>
          <w:szCs w:val="24"/>
          <w:highlight w:val="lightGray"/>
        </w:rPr>
        <w:t>т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процент 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80% или 95% (определен в документите за предоставяне на БФП)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и от верифицираната сума е приспадната 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  <w:u w:val="single"/>
        </w:rPr>
        <w:t>само част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от аванса, се </w:t>
      </w:r>
      <w:r w:rsidR="007D04CC">
        <w:rPr>
          <w:rFonts w:ascii="Times New Roman" w:hAnsi="Times New Roman"/>
          <w:i/>
          <w:color w:val="C00000"/>
          <w:szCs w:val="24"/>
          <w:highlight w:val="lightGray"/>
        </w:rPr>
        <w:t>препоръчва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следният текст:</w:t>
      </w:r>
    </w:p>
    <w:p w14:paraId="3D31AC48" w14:textId="6E985252" w:rsidR="0021217D" w:rsidRPr="008F584D" w:rsidRDefault="0021217D" w:rsidP="0021217D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 w:rsidRPr="008F584D">
        <w:rPr>
          <w:rFonts w:ascii="Times New Roman" w:hAnsi="Times New Roman"/>
          <w:szCs w:val="24"/>
        </w:rPr>
        <w:t xml:space="preserve">Сумата за плащане е по-ниска от верифицираната </w:t>
      </w:r>
      <w:r w:rsidRPr="008F584D">
        <w:rPr>
          <w:rFonts w:ascii="Times New Roman" w:hAnsi="Times New Roman"/>
          <w:b/>
          <w:szCs w:val="24"/>
        </w:rPr>
        <w:t xml:space="preserve">... </w:t>
      </w:r>
      <w:r w:rsidR="00E02074">
        <w:rPr>
          <w:rFonts w:ascii="Times New Roman" w:hAnsi="Times New Roman"/>
          <w:b/>
          <w:szCs w:val="24"/>
        </w:rPr>
        <w:t>евро</w:t>
      </w:r>
      <w:r w:rsidRPr="008F584D">
        <w:rPr>
          <w:rFonts w:ascii="Times New Roman" w:hAnsi="Times New Roman"/>
          <w:szCs w:val="24"/>
        </w:rPr>
        <w:t xml:space="preserve"> на основание чл. …, </w:t>
      </w:r>
      <w:r w:rsidRPr="008F584D">
        <w:rPr>
          <w:rFonts w:ascii="Times New Roman" w:hAnsi="Times New Roman"/>
          <w:szCs w:val="24"/>
        </w:rPr>
        <w:br/>
        <w:t xml:space="preserve">ал. … от актуалния договор </w:t>
      </w:r>
      <w:r w:rsidR="00D72821" w:rsidRPr="008F584D">
        <w:rPr>
          <w:rFonts w:ascii="Times New Roman" w:hAnsi="Times New Roman"/>
          <w:i/>
          <w:color w:val="C00000"/>
          <w:szCs w:val="24"/>
        </w:rPr>
        <w:t>&lt;или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актуалната заповед</w:t>
      </w:r>
      <w:r w:rsidR="00D72821" w:rsidRPr="008F584D">
        <w:rPr>
          <w:rFonts w:ascii="Times New Roman" w:hAnsi="Times New Roman"/>
          <w:i/>
          <w:color w:val="C00000"/>
          <w:szCs w:val="24"/>
        </w:rPr>
        <w:t>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за предоставяне на безвъзмездна финансова помощ (БФП): </w:t>
      </w:r>
      <w:r w:rsidRPr="008F584D">
        <w:rPr>
          <w:rFonts w:ascii="Times New Roman" w:hAnsi="Times New Roman"/>
          <w:i/>
          <w:szCs w:val="24"/>
        </w:rPr>
        <w:t>„…</w:t>
      </w:r>
      <w:r w:rsidRPr="008F584D">
        <w:rPr>
          <w:rFonts w:ascii="Times New Roman" w:hAnsi="Times New Roman"/>
          <w:bCs/>
          <w:i/>
          <w:iCs/>
          <w:color w:val="C00000"/>
        </w:rPr>
        <w:t>&lt;цитира се текстът за процентното ограничение</w:t>
      </w:r>
      <w:r w:rsidR="00D72821" w:rsidRPr="008F584D">
        <w:rPr>
          <w:rFonts w:ascii="Times New Roman" w:hAnsi="Times New Roman"/>
          <w:bCs/>
          <w:i/>
          <w:iCs/>
          <w:color w:val="C00000"/>
        </w:rPr>
        <w:t xml:space="preserve"> така</w:t>
      </w:r>
      <w:r w:rsidRPr="008F584D">
        <w:rPr>
          <w:rFonts w:ascii="Times New Roman" w:hAnsi="Times New Roman"/>
          <w:bCs/>
          <w:i/>
          <w:iCs/>
          <w:color w:val="C00000"/>
        </w:rPr>
        <w:t>, както е записан в договора/заповедта&gt;</w:t>
      </w:r>
      <w:r w:rsidRPr="008F584D">
        <w:rPr>
          <w:rFonts w:ascii="Times New Roman" w:hAnsi="Times New Roman"/>
          <w:i/>
          <w:szCs w:val="24"/>
        </w:rPr>
        <w:t xml:space="preserve">“. </w:t>
      </w:r>
      <w:r w:rsidRPr="008F584D">
        <w:rPr>
          <w:rFonts w:ascii="Times New Roman" w:hAnsi="Times New Roman"/>
          <w:szCs w:val="24"/>
        </w:rPr>
        <w:t xml:space="preserve">С изплащането на тази сума изрично определеното ограничение е достигнато. </w:t>
      </w:r>
    </w:p>
    <w:p w14:paraId="35AB1EF2" w14:textId="649B0B13" w:rsidR="008F584D" w:rsidRDefault="004E7CF7" w:rsidP="008F584D">
      <w:pPr>
        <w:spacing w:before="100" w:beforeAutospacing="1" w:after="120"/>
        <w:ind w:firstLine="709"/>
        <w:jc w:val="both"/>
        <w:rPr>
          <w:rFonts w:ascii="Times New Roman" w:hAnsi="Times New Roman"/>
          <w:i/>
          <w:color w:val="C00000"/>
          <w:szCs w:val="24"/>
        </w:rPr>
      </w:pPr>
      <w:r>
        <w:rPr>
          <w:rFonts w:ascii="Times New Roman" w:hAnsi="Times New Roman"/>
          <w:szCs w:val="24"/>
        </w:rPr>
        <w:t>Остатъкът</w:t>
      </w:r>
      <w:r w:rsidR="0021217D" w:rsidRPr="008F584D">
        <w:rPr>
          <w:rFonts w:ascii="Times New Roman" w:hAnsi="Times New Roman"/>
          <w:szCs w:val="24"/>
        </w:rPr>
        <w:t xml:space="preserve"> </w:t>
      </w:r>
      <w:r w:rsidR="0021217D" w:rsidRPr="008F584D">
        <w:rPr>
          <w:rFonts w:ascii="Times New Roman" w:hAnsi="Times New Roman"/>
          <w:b/>
          <w:szCs w:val="24"/>
        </w:rPr>
        <w:t xml:space="preserve">… </w:t>
      </w:r>
      <w:r w:rsidR="00E02074">
        <w:rPr>
          <w:rFonts w:ascii="Times New Roman" w:hAnsi="Times New Roman"/>
          <w:b/>
          <w:szCs w:val="24"/>
        </w:rPr>
        <w:t>евро</w:t>
      </w:r>
      <w:r w:rsidR="0021217D" w:rsidRPr="008F584D">
        <w:rPr>
          <w:rFonts w:ascii="Times New Roman" w:hAnsi="Times New Roman"/>
          <w:szCs w:val="24"/>
        </w:rPr>
        <w:t xml:space="preserve"> от верифицираната сума се счита за платен с аванса по проекта на </w:t>
      </w:r>
      <w:r w:rsidR="0021217D" w:rsidRPr="00743B9E">
        <w:rPr>
          <w:rFonts w:ascii="Times New Roman" w:hAnsi="Times New Roman"/>
          <w:szCs w:val="24"/>
        </w:rPr>
        <w:t>основание чл. 9, ал. 6 от Наредба № Н-</w:t>
      </w:r>
      <w:r w:rsidR="00743B9E" w:rsidRPr="00743B9E">
        <w:rPr>
          <w:rFonts w:ascii="Times New Roman" w:hAnsi="Times New Roman"/>
          <w:szCs w:val="24"/>
        </w:rPr>
        <w:t>5</w:t>
      </w:r>
      <w:r w:rsidR="0021217D" w:rsidRPr="00743B9E">
        <w:rPr>
          <w:rFonts w:ascii="Times New Roman" w:hAnsi="Times New Roman"/>
          <w:szCs w:val="24"/>
        </w:rPr>
        <w:t>/</w:t>
      </w:r>
      <w:r w:rsidR="00743B9E" w:rsidRPr="00743B9E">
        <w:rPr>
          <w:rFonts w:ascii="Times New Roman" w:hAnsi="Times New Roman"/>
          <w:szCs w:val="24"/>
        </w:rPr>
        <w:t>29</w:t>
      </w:r>
      <w:r w:rsidR="0021217D" w:rsidRPr="00743B9E">
        <w:rPr>
          <w:rFonts w:ascii="Times New Roman" w:hAnsi="Times New Roman"/>
          <w:szCs w:val="24"/>
        </w:rPr>
        <w:t xml:space="preserve"> </w:t>
      </w:r>
      <w:r w:rsidR="00743B9E" w:rsidRPr="00743B9E">
        <w:rPr>
          <w:rFonts w:ascii="Times New Roman" w:hAnsi="Times New Roman"/>
          <w:szCs w:val="24"/>
        </w:rPr>
        <w:t xml:space="preserve">декември </w:t>
      </w:r>
      <w:r w:rsidR="0021217D" w:rsidRPr="00743B9E">
        <w:rPr>
          <w:rFonts w:ascii="Times New Roman" w:hAnsi="Times New Roman"/>
          <w:szCs w:val="24"/>
        </w:rPr>
        <w:t>20</w:t>
      </w:r>
      <w:r w:rsidR="00743B9E" w:rsidRPr="00743B9E">
        <w:rPr>
          <w:rFonts w:ascii="Times New Roman" w:hAnsi="Times New Roman"/>
          <w:szCs w:val="24"/>
        </w:rPr>
        <w:t>22</w:t>
      </w:r>
      <w:r w:rsidR="0021217D" w:rsidRPr="00743B9E">
        <w:rPr>
          <w:rFonts w:ascii="Times New Roman" w:hAnsi="Times New Roman"/>
          <w:szCs w:val="24"/>
        </w:rPr>
        <w:t xml:space="preserve"> г.</w:t>
      </w:r>
      <w:r w:rsidR="008F584D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14:paraId="00CF0D20" w14:textId="77777777" w:rsidR="0021217D" w:rsidRPr="008F584D" w:rsidRDefault="008F584D" w:rsidP="00A276B7">
      <w:pPr>
        <w:spacing w:before="100" w:beforeAutospacing="1" w:after="120"/>
        <w:jc w:val="both"/>
        <w:rPr>
          <w:rFonts w:ascii="Times New Roman" w:hAnsi="Times New Roman"/>
          <w:i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lastRenderedPageBreak/>
        <w:t xml:space="preserve">край на </w:t>
      </w:r>
      <w:r w:rsidRPr="008F584D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14:paraId="2237249F" w14:textId="77777777" w:rsidR="005C0002" w:rsidRPr="008F584D" w:rsidRDefault="005C0002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8F584D"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2.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Когато в МИП е достигнат допустимия</w:t>
      </w:r>
      <w:r w:rsidR="00F570A1">
        <w:rPr>
          <w:rFonts w:ascii="Times New Roman" w:hAnsi="Times New Roman"/>
          <w:i/>
          <w:color w:val="C00000"/>
          <w:szCs w:val="24"/>
          <w:highlight w:val="lightGray"/>
        </w:rPr>
        <w:t>т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процент 80% или 95% (определен в документите за предоставяне на БФП) и от верифицираната сума е приспаднат 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  <w:u w:val="single"/>
        </w:rPr>
        <w:t>целият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аванс, се </w:t>
      </w:r>
      <w:r w:rsidR="007D04CC">
        <w:rPr>
          <w:rFonts w:ascii="Times New Roman" w:hAnsi="Times New Roman"/>
          <w:i/>
          <w:color w:val="C00000"/>
          <w:szCs w:val="24"/>
          <w:highlight w:val="lightGray"/>
        </w:rPr>
        <w:t xml:space="preserve">препоръчва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следният текст:</w:t>
      </w:r>
    </w:p>
    <w:p w14:paraId="3884B0BE" w14:textId="2B04B856" w:rsidR="00D72821" w:rsidRPr="008F584D" w:rsidRDefault="00DF5C2D" w:rsidP="00D72821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Сумата за плащане </w:t>
      </w:r>
      <w:r w:rsidR="00D72821" w:rsidRPr="008F584D">
        <w:rPr>
          <w:rFonts w:ascii="Times New Roman" w:hAnsi="Times New Roman"/>
          <w:szCs w:val="24"/>
        </w:rPr>
        <w:t xml:space="preserve">е по-ниска от верифицираната </w:t>
      </w:r>
      <w:r w:rsidR="00D72821" w:rsidRPr="008F584D">
        <w:rPr>
          <w:rFonts w:ascii="Times New Roman" w:hAnsi="Times New Roman"/>
          <w:b/>
          <w:szCs w:val="24"/>
        </w:rPr>
        <w:t xml:space="preserve">… </w:t>
      </w:r>
      <w:r w:rsidR="00E02074">
        <w:rPr>
          <w:rFonts w:ascii="Times New Roman" w:hAnsi="Times New Roman"/>
          <w:b/>
          <w:szCs w:val="24"/>
        </w:rPr>
        <w:t>евро</w:t>
      </w:r>
      <w:r w:rsidR="00D72821" w:rsidRPr="008F584D">
        <w:rPr>
          <w:rFonts w:ascii="Times New Roman" w:hAnsi="Times New Roman"/>
          <w:szCs w:val="24"/>
        </w:rPr>
        <w:t xml:space="preserve"> и е формирана като сбор от сумите по точки </w:t>
      </w:r>
      <w:r w:rsidR="00D72821" w:rsidRPr="008F584D">
        <w:rPr>
          <w:rFonts w:ascii="Times New Roman" w:hAnsi="Times New Roman"/>
          <w:b/>
          <w:szCs w:val="24"/>
        </w:rPr>
        <w:t>а)</w:t>
      </w:r>
      <w:r w:rsidR="00D72821" w:rsidRPr="008F584D">
        <w:rPr>
          <w:rFonts w:ascii="Times New Roman" w:hAnsi="Times New Roman"/>
          <w:szCs w:val="24"/>
        </w:rPr>
        <w:t xml:space="preserve"> и </w:t>
      </w:r>
      <w:r w:rsidR="00D72821" w:rsidRPr="008F584D">
        <w:rPr>
          <w:rFonts w:ascii="Times New Roman" w:hAnsi="Times New Roman"/>
          <w:b/>
          <w:szCs w:val="24"/>
        </w:rPr>
        <w:t>в)</w:t>
      </w:r>
      <w:r w:rsidR="00D72821" w:rsidRPr="008F584D">
        <w:rPr>
          <w:rFonts w:ascii="Times New Roman" w:hAnsi="Times New Roman"/>
          <w:szCs w:val="24"/>
        </w:rPr>
        <w:t xml:space="preserve"> по-долу, а именно:</w:t>
      </w:r>
    </w:p>
    <w:p w14:paraId="557D4B37" w14:textId="6F208C50" w:rsidR="00D72821" w:rsidRPr="008F584D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szCs w:val="24"/>
        </w:rPr>
      </w:pPr>
      <w:r w:rsidRPr="008F584D">
        <w:rPr>
          <w:rFonts w:ascii="Times New Roman" w:hAnsi="Times New Roman"/>
          <w:szCs w:val="24"/>
        </w:rPr>
        <w:t xml:space="preserve">а) </w:t>
      </w:r>
      <w:r w:rsidRPr="008F584D">
        <w:rPr>
          <w:rFonts w:ascii="Times New Roman" w:hAnsi="Times New Roman"/>
          <w:szCs w:val="24"/>
        </w:rPr>
        <w:tab/>
        <w:t xml:space="preserve">… </w:t>
      </w:r>
      <w:r w:rsidR="00E02074">
        <w:rPr>
          <w:rFonts w:ascii="Times New Roman" w:hAnsi="Times New Roman"/>
          <w:szCs w:val="24"/>
        </w:rPr>
        <w:t>евро</w:t>
      </w:r>
      <w:r w:rsidRPr="008F584D">
        <w:rPr>
          <w:rFonts w:ascii="Times New Roman" w:hAnsi="Times New Roman"/>
          <w:szCs w:val="24"/>
        </w:rPr>
        <w:t xml:space="preserve"> от верифицираната сума подлежат на плащане на основание чл. …, ал. … от актуалния договор </w:t>
      </w:r>
      <w:r w:rsidRPr="008F584D">
        <w:rPr>
          <w:rFonts w:ascii="Times New Roman" w:hAnsi="Times New Roman"/>
          <w:i/>
          <w:color w:val="C00000"/>
          <w:szCs w:val="24"/>
        </w:rPr>
        <w:t>&lt;или актуалната заповед&gt;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за предоставяне на безвъзмездна финансова помощ (БФП): </w:t>
      </w:r>
      <w:r w:rsidRPr="008F584D">
        <w:rPr>
          <w:rFonts w:ascii="Times New Roman" w:hAnsi="Times New Roman"/>
          <w:i/>
          <w:szCs w:val="24"/>
        </w:rPr>
        <w:t>„…</w:t>
      </w:r>
      <w:r w:rsidRPr="008F584D">
        <w:rPr>
          <w:rFonts w:ascii="Times New Roman" w:hAnsi="Times New Roman"/>
          <w:i/>
          <w:color w:val="C00000"/>
          <w:szCs w:val="24"/>
        </w:rPr>
        <w:t>&lt;цитира се текстът за процентното ограничение така, както е записан в договора/заповедта&gt;</w:t>
      </w:r>
      <w:r w:rsidRPr="008F584D">
        <w:rPr>
          <w:rFonts w:ascii="Times New Roman" w:hAnsi="Times New Roman"/>
          <w:i/>
          <w:szCs w:val="24"/>
        </w:rPr>
        <w:t>“.</w:t>
      </w:r>
      <w:r w:rsidRPr="008F584D">
        <w:rPr>
          <w:rFonts w:ascii="Times New Roman" w:hAnsi="Times New Roman"/>
          <w:szCs w:val="24"/>
        </w:rPr>
        <w:t xml:space="preserve"> С изплащането на тази сума изрично определеното ограничение е достигнато. </w:t>
      </w:r>
    </w:p>
    <w:p w14:paraId="42BB6B93" w14:textId="4EB3C76E" w:rsidR="00D72821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i/>
          <w:szCs w:val="24"/>
        </w:rPr>
      </w:pPr>
      <w:r w:rsidRPr="008F584D">
        <w:rPr>
          <w:rFonts w:ascii="Times New Roman" w:hAnsi="Times New Roman"/>
          <w:szCs w:val="24"/>
        </w:rPr>
        <w:t xml:space="preserve">б) … </w:t>
      </w:r>
      <w:r w:rsidR="00E02074">
        <w:rPr>
          <w:rFonts w:ascii="Times New Roman" w:hAnsi="Times New Roman"/>
          <w:szCs w:val="24"/>
        </w:rPr>
        <w:t>евро</w:t>
      </w:r>
      <w:r w:rsidR="00452269" w:rsidRPr="008F584D">
        <w:rPr>
          <w:rFonts w:ascii="Times New Roman" w:hAnsi="Times New Roman"/>
          <w:szCs w:val="24"/>
        </w:rPr>
        <w:t xml:space="preserve"> </w:t>
      </w:r>
      <w:r w:rsidR="00452269" w:rsidRPr="008F584D">
        <w:rPr>
          <w:rFonts w:ascii="Times New Roman" w:hAnsi="Times New Roman"/>
          <w:color w:val="C00000"/>
          <w:szCs w:val="24"/>
        </w:rPr>
        <w:t>&lt;</w:t>
      </w:r>
      <w:r w:rsidR="00452269" w:rsidRPr="008F584D">
        <w:rPr>
          <w:rFonts w:ascii="Times New Roman" w:hAnsi="Times New Roman"/>
          <w:i/>
          <w:color w:val="C00000"/>
          <w:szCs w:val="24"/>
        </w:rPr>
        <w:t>посочва се сумата на аванса&gt;</w:t>
      </w:r>
      <w:r w:rsidRPr="008F584D">
        <w:rPr>
          <w:rFonts w:ascii="Times New Roman" w:hAnsi="Times New Roman"/>
          <w:b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от верифицираната сума се считат за допустими разходи, които покриват </w:t>
      </w:r>
      <w:r w:rsidRPr="00743B9E">
        <w:rPr>
          <w:rFonts w:ascii="Times New Roman" w:hAnsi="Times New Roman"/>
          <w:szCs w:val="24"/>
        </w:rPr>
        <w:t xml:space="preserve">изцяло аванса на проекта. Покриването на аванса с допустими разходи е описано в чл. 9, ал. 6 от </w:t>
      </w:r>
      <w:r w:rsidR="00743B9E" w:rsidRPr="00743B9E">
        <w:rPr>
          <w:rFonts w:ascii="Times New Roman" w:hAnsi="Times New Roman"/>
          <w:szCs w:val="24"/>
        </w:rPr>
        <w:t>Наредба № Н-5/29 декември 2022</w:t>
      </w:r>
      <w:r w:rsidR="00277983">
        <w:rPr>
          <w:rFonts w:ascii="Times New Roman" w:hAnsi="Times New Roman"/>
          <w:szCs w:val="24"/>
        </w:rPr>
        <w:t xml:space="preserve"> г.</w:t>
      </w:r>
      <w:r w:rsidRPr="00743B9E">
        <w:rPr>
          <w:rFonts w:ascii="Times New Roman" w:hAnsi="Times New Roman"/>
          <w:szCs w:val="24"/>
        </w:rPr>
        <w:t>, съгласно който след достигане на ограничението</w:t>
      </w:r>
      <w:r w:rsidRPr="008F584D">
        <w:rPr>
          <w:rFonts w:ascii="Times New Roman" w:hAnsi="Times New Roman"/>
          <w:szCs w:val="24"/>
        </w:rPr>
        <w:t xml:space="preserve"> – в случая</w:t>
      </w:r>
      <w:r w:rsidR="00452269" w:rsidRPr="008F584D">
        <w:rPr>
          <w:rFonts w:ascii="Times New Roman" w:hAnsi="Times New Roman"/>
          <w:szCs w:val="24"/>
        </w:rPr>
        <w:t xml:space="preserve"> … %</w:t>
      </w:r>
      <w:r w:rsidRPr="008F584D">
        <w:rPr>
          <w:rFonts w:ascii="Times New Roman" w:hAnsi="Times New Roman"/>
          <w:szCs w:val="24"/>
        </w:rPr>
        <w:t xml:space="preserve"> </w:t>
      </w:r>
      <w:r w:rsidR="00452269" w:rsidRPr="008F584D">
        <w:rPr>
          <w:rFonts w:ascii="Times New Roman" w:hAnsi="Times New Roman"/>
          <w:i/>
          <w:color w:val="C00000"/>
          <w:szCs w:val="24"/>
        </w:rPr>
        <w:t>&lt;посочва се 80% или 95%&gt;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– </w:t>
      </w:r>
      <w:r w:rsidRPr="008F584D">
        <w:rPr>
          <w:rFonts w:ascii="Times New Roman" w:hAnsi="Times New Roman"/>
          <w:i/>
          <w:szCs w:val="24"/>
        </w:rPr>
        <w:t>„остатъкът от верифицирания разход се счита за платен с авансовото плащане“.</w:t>
      </w:r>
    </w:p>
    <w:p w14:paraId="2B1AC424" w14:textId="61F6B63A" w:rsidR="00D72821" w:rsidRPr="0087018D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в) останалите </w:t>
      </w:r>
      <w:r w:rsidR="00452269">
        <w:rPr>
          <w:rFonts w:ascii="Times New Roman" w:hAnsi="Times New Roman"/>
          <w:szCs w:val="24"/>
        </w:rPr>
        <w:t>…</w:t>
      </w:r>
      <w:r w:rsidRPr="00773BC8">
        <w:rPr>
          <w:rFonts w:ascii="Times New Roman" w:hAnsi="Times New Roman"/>
          <w:szCs w:val="24"/>
        </w:rPr>
        <w:t xml:space="preserve"> </w:t>
      </w:r>
      <w:r w:rsidR="00E02074">
        <w:rPr>
          <w:rFonts w:ascii="Times New Roman" w:hAnsi="Times New Roman"/>
          <w:szCs w:val="24"/>
        </w:rPr>
        <w:t>евро</w:t>
      </w:r>
      <w:r>
        <w:rPr>
          <w:rFonts w:ascii="Times New Roman" w:hAnsi="Times New Roman"/>
          <w:b/>
          <w:szCs w:val="24"/>
        </w:rPr>
        <w:t xml:space="preserve"> </w:t>
      </w:r>
      <w:r w:rsidRPr="00E729D6">
        <w:rPr>
          <w:rFonts w:ascii="Times New Roman" w:hAnsi="Times New Roman"/>
          <w:szCs w:val="24"/>
        </w:rPr>
        <w:t>от верифицираната сума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подлежат на плащане на </w:t>
      </w:r>
      <w:r w:rsidRPr="002022DD">
        <w:rPr>
          <w:rFonts w:ascii="Times New Roman" w:hAnsi="Times New Roman"/>
          <w:szCs w:val="24"/>
        </w:rPr>
        <w:t xml:space="preserve">основание чл. 9, ал. 5 от </w:t>
      </w:r>
      <w:r w:rsidR="002022DD" w:rsidRPr="002022DD">
        <w:rPr>
          <w:rFonts w:ascii="Times New Roman" w:hAnsi="Times New Roman"/>
          <w:szCs w:val="24"/>
        </w:rPr>
        <w:t>Наредба № Н-5/29 декември 2022 г.,</w:t>
      </w:r>
      <w:r w:rsidR="002022DD" w:rsidRPr="002022DD">
        <w:rPr>
          <w:rFonts w:ascii="Times New Roman" w:hAnsi="Times New Roman"/>
          <w:i/>
          <w:color w:val="C00000"/>
          <w:szCs w:val="24"/>
        </w:rPr>
        <w:t xml:space="preserve"> </w:t>
      </w:r>
      <w:r w:rsidRPr="002022DD">
        <w:rPr>
          <w:rFonts w:ascii="Times New Roman" w:hAnsi="Times New Roman"/>
          <w:szCs w:val="24"/>
        </w:rPr>
        <w:t xml:space="preserve">съгласно който </w:t>
      </w:r>
      <w:r w:rsidRPr="002022DD">
        <w:rPr>
          <w:rFonts w:ascii="Times New Roman" w:hAnsi="Times New Roman"/>
          <w:i/>
          <w:szCs w:val="24"/>
        </w:rPr>
        <w:t>„когато авансът е изцяло покрит от допустими разходи“</w:t>
      </w:r>
      <w:r w:rsidRPr="002022DD">
        <w:rPr>
          <w:rFonts w:ascii="Times New Roman" w:hAnsi="Times New Roman"/>
          <w:szCs w:val="24"/>
        </w:rPr>
        <w:t xml:space="preserve"> ограничението за общия</w:t>
      </w:r>
      <w:r>
        <w:rPr>
          <w:rFonts w:ascii="Times New Roman" w:hAnsi="Times New Roman"/>
          <w:szCs w:val="24"/>
        </w:rPr>
        <w:t xml:space="preserve"> размер на авансовите и междинните плащания не се прилага. </w:t>
      </w:r>
    </w:p>
    <w:p w14:paraId="3CE35579" w14:textId="01CD7391" w:rsidR="008F584D" w:rsidRDefault="00D72821" w:rsidP="008F584D">
      <w:pPr>
        <w:spacing w:before="100" w:beforeAutospacing="1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Така с изплащането на </w:t>
      </w:r>
      <w:r w:rsidR="00452269">
        <w:rPr>
          <w:rFonts w:ascii="Times New Roman" w:hAnsi="Times New Roman"/>
          <w:b/>
          <w:szCs w:val="24"/>
        </w:rPr>
        <w:t>…</w:t>
      </w:r>
      <w:r w:rsidRPr="0087018D">
        <w:rPr>
          <w:rFonts w:ascii="Times New Roman" w:hAnsi="Times New Roman"/>
          <w:b/>
          <w:szCs w:val="24"/>
        </w:rPr>
        <w:t xml:space="preserve"> </w:t>
      </w:r>
      <w:r w:rsidR="00E02074">
        <w:rPr>
          <w:rFonts w:ascii="Times New Roman" w:hAnsi="Times New Roman"/>
          <w:b/>
          <w:szCs w:val="24"/>
        </w:rPr>
        <w:t>евро</w:t>
      </w:r>
      <w:r w:rsidR="00452269" w:rsidRPr="002F32EB">
        <w:rPr>
          <w:rFonts w:ascii="Times New Roman" w:hAnsi="Times New Roman"/>
          <w:b/>
          <w:szCs w:val="24"/>
        </w:rPr>
        <w:t xml:space="preserve"> </w:t>
      </w:r>
      <w:r w:rsidR="00452269" w:rsidRPr="002F32EB">
        <w:rPr>
          <w:rFonts w:ascii="Times New Roman" w:hAnsi="Times New Roman"/>
          <w:i/>
          <w:color w:val="C00000"/>
          <w:szCs w:val="24"/>
        </w:rPr>
        <w:t>&lt;посочва се сумата за плащане&gt;</w:t>
      </w:r>
      <w:r w:rsidRPr="00452269">
        <w:rPr>
          <w:rFonts w:ascii="Times New Roman" w:hAnsi="Times New Roman"/>
          <w:i/>
          <w:color w:val="C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общо платените средства по </w:t>
      </w:r>
      <w:r w:rsidR="008E5BDA">
        <w:rPr>
          <w:rFonts w:ascii="Times New Roman" w:hAnsi="Times New Roman"/>
          <w:szCs w:val="24"/>
        </w:rPr>
        <w:t xml:space="preserve">проекта </w:t>
      </w:r>
      <w:r w:rsidR="008E5BDA" w:rsidRPr="008E5BDA">
        <w:rPr>
          <w:rFonts w:ascii="Times New Roman" w:hAnsi="Times New Roman"/>
          <w:i/>
          <w:color w:val="C00000"/>
          <w:szCs w:val="24"/>
        </w:rPr>
        <w:t xml:space="preserve">&lt;или </w:t>
      </w:r>
      <w:r w:rsidRPr="008E5BDA">
        <w:rPr>
          <w:rFonts w:ascii="Times New Roman" w:hAnsi="Times New Roman"/>
          <w:i/>
          <w:color w:val="C00000"/>
          <w:szCs w:val="24"/>
        </w:rPr>
        <w:t>бюджетната линия</w:t>
      </w:r>
      <w:r w:rsidR="008E5BDA" w:rsidRPr="008E5BDA">
        <w:rPr>
          <w:rFonts w:ascii="Times New Roman" w:hAnsi="Times New Roman"/>
          <w:i/>
          <w:color w:val="C00000"/>
          <w:szCs w:val="24"/>
        </w:rPr>
        <w:t>&gt;</w:t>
      </w:r>
      <w:r w:rsidRPr="008E5BDA">
        <w:rPr>
          <w:rFonts w:ascii="Times New Roman" w:hAnsi="Times New Roman"/>
          <w:color w:val="C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се изравняват с общо верифицираните – към момента те са </w:t>
      </w:r>
      <w:r w:rsidR="00452269">
        <w:rPr>
          <w:rFonts w:ascii="Times New Roman" w:hAnsi="Times New Roman"/>
          <w:szCs w:val="24"/>
        </w:rPr>
        <w:t>…</w:t>
      </w:r>
      <w:r>
        <w:rPr>
          <w:rFonts w:ascii="Times New Roman" w:hAnsi="Times New Roman"/>
          <w:szCs w:val="24"/>
        </w:rPr>
        <w:t xml:space="preserve"> </w:t>
      </w:r>
      <w:r w:rsidR="00E02074">
        <w:rPr>
          <w:rFonts w:ascii="Times New Roman" w:hAnsi="Times New Roman"/>
          <w:szCs w:val="24"/>
        </w:rPr>
        <w:t>евро</w:t>
      </w:r>
      <w:r>
        <w:rPr>
          <w:rFonts w:ascii="Times New Roman" w:hAnsi="Times New Roman"/>
          <w:szCs w:val="24"/>
        </w:rPr>
        <w:t xml:space="preserve"> (от ИП</w:t>
      </w:r>
      <w:r w:rsidR="00452269">
        <w:rPr>
          <w:rFonts w:ascii="Times New Roman" w:hAnsi="Times New Roman"/>
          <w:szCs w:val="24"/>
        </w:rPr>
        <w:t xml:space="preserve"> …</w:t>
      </w:r>
      <w:r>
        <w:rPr>
          <w:rFonts w:ascii="Times New Roman" w:hAnsi="Times New Roman"/>
          <w:szCs w:val="24"/>
        </w:rPr>
        <w:t xml:space="preserve"> до ИП</w:t>
      </w:r>
      <w:r w:rsidR="00452269">
        <w:rPr>
          <w:rFonts w:ascii="Times New Roman" w:hAnsi="Times New Roman"/>
          <w:szCs w:val="24"/>
        </w:rPr>
        <w:t xml:space="preserve"> …</w:t>
      </w:r>
      <w:r>
        <w:rPr>
          <w:rFonts w:ascii="Times New Roman" w:hAnsi="Times New Roman"/>
          <w:szCs w:val="24"/>
        </w:rPr>
        <w:t xml:space="preserve"> включително).</w:t>
      </w:r>
    </w:p>
    <w:p w14:paraId="7852C5DD" w14:textId="77777777" w:rsidR="005C0002" w:rsidRDefault="008F584D" w:rsidP="00A276B7">
      <w:pPr>
        <w:spacing w:before="100" w:beforeAutospacing="1" w:after="120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край на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</w:t>
      </w:r>
      <w:r w:rsidR="00452269"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14:paraId="1A7DB75C" w14:textId="77777777" w:rsidR="002F32EB" w:rsidRPr="002F32EB" w:rsidRDefault="002F32EB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&lt;Следният текст се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 xml:space="preserve"> добавя към текста както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 xml:space="preserve"> на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>,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 xml:space="preserve"> така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 xml:space="preserve"> и на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, когато са осчетоводени ФК, които намаляват БФП:</w:t>
      </w:r>
    </w:p>
    <w:p w14:paraId="63EFF280" w14:textId="77777777" w:rsidR="002F32EB" w:rsidRDefault="00DF5C2D" w:rsidP="002F32EB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Абсолютната стойност на достигнатото процентно ограничение е изчислена, като</w:t>
      </w:r>
      <w:r w:rsidR="002F32EB">
        <w:rPr>
          <w:rFonts w:ascii="Times New Roman" w:hAnsi="Times New Roman"/>
          <w:szCs w:val="24"/>
        </w:rPr>
        <w:t xml:space="preserve"> първоначално одобрената БФП по проекта е </w:t>
      </w:r>
      <w:r w:rsidR="002F32EB" w:rsidRPr="002022DD">
        <w:rPr>
          <w:rFonts w:ascii="Times New Roman" w:hAnsi="Times New Roman"/>
          <w:szCs w:val="24"/>
        </w:rPr>
        <w:t>намалена/частично отменена с общата сума на определените финансови корекции в изпълнение на чл. 37, ал 1 от Наредба № Н-</w:t>
      </w:r>
      <w:r w:rsidR="002022DD" w:rsidRPr="002022DD">
        <w:rPr>
          <w:rFonts w:ascii="Times New Roman" w:hAnsi="Times New Roman"/>
          <w:szCs w:val="24"/>
        </w:rPr>
        <w:t>5</w:t>
      </w:r>
      <w:r w:rsidR="002F32EB" w:rsidRPr="002022DD">
        <w:rPr>
          <w:rFonts w:ascii="Times New Roman" w:hAnsi="Times New Roman"/>
          <w:szCs w:val="24"/>
        </w:rPr>
        <w:t>/2</w:t>
      </w:r>
      <w:r w:rsidR="002022DD" w:rsidRPr="002022DD">
        <w:rPr>
          <w:rFonts w:ascii="Times New Roman" w:hAnsi="Times New Roman"/>
          <w:szCs w:val="24"/>
        </w:rPr>
        <w:t>9</w:t>
      </w:r>
      <w:r w:rsidR="002F32EB" w:rsidRPr="002022DD">
        <w:rPr>
          <w:rFonts w:ascii="Times New Roman" w:hAnsi="Times New Roman"/>
          <w:szCs w:val="24"/>
        </w:rPr>
        <w:t xml:space="preserve"> </w:t>
      </w:r>
      <w:r w:rsidR="002022DD" w:rsidRPr="002022DD">
        <w:rPr>
          <w:rFonts w:ascii="Times New Roman" w:hAnsi="Times New Roman"/>
          <w:szCs w:val="24"/>
        </w:rPr>
        <w:t>декември</w:t>
      </w:r>
      <w:r w:rsidR="002F32EB" w:rsidRPr="002022DD">
        <w:rPr>
          <w:rFonts w:ascii="Times New Roman" w:hAnsi="Times New Roman"/>
          <w:szCs w:val="24"/>
        </w:rPr>
        <w:t xml:space="preserve"> 20</w:t>
      </w:r>
      <w:r w:rsidR="002022DD">
        <w:rPr>
          <w:rFonts w:ascii="Times New Roman" w:hAnsi="Times New Roman"/>
          <w:szCs w:val="24"/>
        </w:rPr>
        <w:t>2</w:t>
      </w:r>
      <w:r w:rsidR="002022DD" w:rsidRPr="002022DD">
        <w:rPr>
          <w:rFonts w:ascii="Times New Roman" w:hAnsi="Times New Roman"/>
          <w:szCs w:val="24"/>
        </w:rPr>
        <w:t>2</w:t>
      </w:r>
      <w:r w:rsidR="002F32EB" w:rsidRPr="002022DD">
        <w:rPr>
          <w:rFonts w:ascii="Times New Roman" w:hAnsi="Times New Roman"/>
          <w:szCs w:val="24"/>
        </w:rPr>
        <w:t xml:space="preserve"> г.</w:t>
      </w:r>
    </w:p>
    <w:p w14:paraId="07370D8B" w14:textId="77777777" w:rsidR="002F32EB" w:rsidRPr="007E10CD" w:rsidRDefault="002F32EB" w:rsidP="00A276B7">
      <w:pPr>
        <w:spacing w:before="100" w:beforeAutospacing="1"/>
        <w:jc w:val="both"/>
        <w:rPr>
          <w:rFonts w:ascii="Times New Roman" w:hAnsi="Times New Roman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14:paraId="660F3654" w14:textId="77777777" w:rsidR="00695A28" w:rsidRDefault="00937B6B" w:rsidP="00C67898">
      <w:pPr>
        <w:spacing w:before="120"/>
        <w:ind w:firstLine="709"/>
        <w:jc w:val="both"/>
        <w:rPr>
          <w:rFonts w:ascii="Times New Roman" w:hAnsi="Times New Roman"/>
          <w:szCs w:val="24"/>
        </w:rPr>
      </w:pPr>
      <w:r w:rsidRPr="00B55CD8">
        <w:rPr>
          <w:rFonts w:ascii="Times New Roman" w:hAnsi="Times New Roman"/>
          <w:szCs w:val="24"/>
        </w:rPr>
        <w:t>Полученият трансфер следва да се отрази по §§ 63-01 „Получени трансфери” със знак „+” от Единната бюджетн</w:t>
      </w:r>
      <w:r w:rsidR="003A0EFB">
        <w:rPr>
          <w:rFonts w:ascii="Times New Roman" w:hAnsi="Times New Roman"/>
          <w:szCs w:val="24"/>
        </w:rPr>
        <w:t>а класификация</w:t>
      </w:r>
      <w:r w:rsidRPr="00B55CD8">
        <w:rPr>
          <w:rFonts w:ascii="Times New Roman" w:hAnsi="Times New Roman"/>
          <w:szCs w:val="24"/>
        </w:rPr>
        <w:t>.</w:t>
      </w:r>
      <w:r w:rsidR="000D4004">
        <w:rPr>
          <w:rFonts w:ascii="Times New Roman" w:hAnsi="Times New Roman"/>
          <w:szCs w:val="24"/>
        </w:rPr>
        <w:t xml:space="preserve"> </w:t>
      </w:r>
      <w:r w:rsidR="00AC1EB6">
        <w:rPr>
          <w:rFonts w:ascii="Times New Roman" w:hAnsi="Times New Roman"/>
          <w:i/>
          <w:color w:val="C00000"/>
          <w:szCs w:val="24"/>
        </w:rPr>
        <w:t>&lt;</w:t>
      </w:r>
      <w:r w:rsidR="00EC32B0" w:rsidRPr="005F1591">
        <w:rPr>
          <w:rFonts w:ascii="Times New Roman" w:hAnsi="Times New Roman"/>
          <w:i/>
          <w:color w:val="C00000"/>
          <w:szCs w:val="24"/>
        </w:rPr>
        <w:t>неприложимо за НПО</w:t>
      </w:r>
      <w:r w:rsidR="00AC1EB6">
        <w:rPr>
          <w:rFonts w:ascii="Times New Roman" w:hAnsi="Times New Roman"/>
          <w:i/>
          <w:color w:val="C00000"/>
          <w:szCs w:val="24"/>
        </w:rPr>
        <w:t>&gt;</w:t>
      </w:r>
    </w:p>
    <w:p w14:paraId="70A4347E" w14:textId="7530AC98" w:rsidR="00031AF6" w:rsidRPr="006B149A" w:rsidRDefault="00031AF6" w:rsidP="00C67898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>Управляващият орган</w:t>
      </w:r>
      <w:r w:rsidR="000D4004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на </w:t>
      </w:r>
      <w:r w:rsidR="00D676B7">
        <w:rPr>
          <w:rFonts w:ascii="Times New Roman" w:hAnsi="Times New Roman"/>
          <w:bCs/>
          <w:szCs w:val="24"/>
        </w:rPr>
        <w:t xml:space="preserve">ПТП </w:t>
      </w:r>
      <w:r>
        <w:rPr>
          <w:rFonts w:ascii="Times New Roman" w:hAnsi="Times New Roman"/>
          <w:bCs/>
          <w:szCs w:val="24"/>
        </w:rPr>
        <w:t xml:space="preserve">остава на разположение за съдействие при необходимост. </w:t>
      </w:r>
      <w:r w:rsidR="0021217D">
        <w:rPr>
          <w:rFonts w:ascii="Times New Roman" w:hAnsi="Times New Roman"/>
          <w:bCs/>
          <w:szCs w:val="24"/>
        </w:rPr>
        <w:t>Лице за контакт при</w:t>
      </w:r>
      <w:r w:rsidRPr="00D7189E">
        <w:rPr>
          <w:rFonts w:ascii="Times New Roman" w:hAnsi="Times New Roman"/>
          <w:bCs/>
          <w:szCs w:val="24"/>
        </w:rPr>
        <w:t xml:space="preserve"> въпроси</w:t>
      </w:r>
      <w:r w:rsidR="00130816">
        <w:rPr>
          <w:rFonts w:ascii="Times New Roman" w:hAnsi="Times New Roman"/>
          <w:bCs/>
          <w:szCs w:val="24"/>
        </w:rPr>
        <w:t xml:space="preserve"> относно</w:t>
      </w:r>
      <w:r w:rsidR="003A0EFB" w:rsidRPr="00D7189E">
        <w:rPr>
          <w:rFonts w:ascii="Times New Roman" w:hAnsi="Times New Roman"/>
          <w:bCs/>
          <w:szCs w:val="24"/>
        </w:rPr>
        <w:t xml:space="preserve"> плащанията</w:t>
      </w:r>
      <w:r w:rsidR="0021217D">
        <w:rPr>
          <w:rFonts w:ascii="Times New Roman" w:hAnsi="Times New Roman"/>
          <w:bCs/>
          <w:szCs w:val="24"/>
        </w:rPr>
        <w:t xml:space="preserve">: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име фамилия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вид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2C4E7F" w:rsidRPr="005F1591">
        <w:rPr>
          <w:rFonts w:ascii="Times New Roman" w:hAnsi="Times New Roman"/>
          <w:bCs/>
          <w:color w:val="C00000"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14:paraId="667EA8E7" w14:textId="77777777"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14:paraId="24228BBF" w14:textId="77777777"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14:paraId="5C57F274" w14:textId="77777777" w:rsidR="00E85C4F" w:rsidRPr="00BC63D7" w:rsidRDefault="00E85C4F" w:rsidP="00E85C4F">
      <w:pPr>
        <w:jc w:val="both"/>
        <w:rPr>
          <w:rFonts w:ascii="Times New Roman" w:hAnsi="Times New Roman"/>
          <w:b/>
          <w:bCs/>
        </w:rPr>
      </w:pPr>
      <w:r w:rsidRPr="00BC63D7">
        <w:rPr>
          <w:rFonts w:ascii="Times New Roman" w:hAnsi="Times New Roman"/>
          <w:b/>
          <w:bCs/>
        </w:rPr>
        <w:t xml:space="preserve">С УВАЖЕНИЕ, </w:t>
      </w:r>
    </w:p>
    <w:p w14:paraId="34FD44B4" w14:textId="77777777" w:rsidR="00E85C4F" w:rsidRPr="00BC63D7" w:rsidRDefault="00E85C4F" w:rsidP="00E85C4F">
      <w:pPr>
        <w:jc w:val="both"/>
        <w:rPr>
          <w:rFonts w:ascii="Times New Roman" w:hAnsi="Times New Roman"/>
          <w:b/>
          <w:bCs/>
        </w:rPr>
      </w:pPr>
    </w:p>
    <w:p w14:paraId="73416AD4" w14:textId="77777777" w:rsidR="00E85C4F" w:rsidRPr="00BC63D7" w:rsidRDefault="00E85C4F" w:rsidP="00E85C4F">
      <w:pPr>
        <w:jc w:val="both"/>
        <w:rPr>
          <w:rFonts w:ascii="Times New Roman" w:hAnsi="Times New Roman"/>
          <w:b/>
          <w:bCs/>
        </w:rPr>
      </w:pPr>
      <w:r w:rsidRPr="00BC63D7">
        <w:rPr>
          <w:rFonts w:ascii="Times New Roman" w:hAnsi="Times New Roman"/>
          <w:b/>
          <w:bCs/>
        </w:rPr>
        <w:t>РЪКОВОДИТЕЛ НА УПРАВЛЯВАЩИЯ ОРГАН</w:t>
      </w:r>
    </w:p>
    <w:p w14:paraId="2FAC451F" w14:textId="77777777" w:rsidR="00E85C4F" w:rsidRDefault="00E85C4F" w:rsidP="00E85C4F">
      <w:pPr>
        <w:jc w:val="both"/>
        <w:rPr>
          <w:rFonts w:ascii="Times New Roman" w:hAnsi="Times New Roman"/>
          <w:b/>
          <w:bCs/>
        </w:rPr>
      </w:pPr>
      <w:r w:rsidRPr="00BC63D7">
        <w:rPr>
          <w:rFonts w:ascii="Times New Roman" w:hAnsi="Times New Roman"/>
          <w:b/>
          <w:bCs/>
        </w:rPr>
        <w:t>НА ПРОГРАМА „ТЕХНИЧЕСКА ПОМОЩ”:</w:t>
      </w:r>
    </w:p>
    <w:p w14:paraId="7EE484B5" w14:textId="77777777" w:rsidR="00E85C4F" w:rsidRPr="001028FA" w:rsidRDefault="00D17C2A" w:rsidP="004144CC">
      <w:pPr>
        <w:ind w:left="5103"/>
        <w:rPr>
          <w:rFonts w:ascii="Times New Roman" w:hAnsi="Times New Roman"/>
          <w:b/>
          <w:snapToGrid w:val="0"/>
          <w:sz w:val="22"/>
          <w:szCs w:val="22"/>
        </w:rPr>
      </w:pPr>
      <w:r>
        <w:rPr>
          <w:rFonts w:ascii="Times New Roman" w:hAnsi="Times New Roman"/>
          <w:b/>
          <w:snapToGrid w:val="0"/>
          <w:sz w:val="22"/>
          <w:szCs w:val="22"/>
        </w:rPr>
        <w:lastRenderedPageBreak/>
        <w:pict w14:anchorId="7F708D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pt;height:96.4pt">
            <v:imagedata r:id="rId11" o:title=""/>
            <o:lock v:ext="edit" ungrouping="t" rotation="t" cropping="t" verticies="t" text="t" grouping="t"/>
            <o:signatureline v:ext="edit" id="{EC3CC661-DF1F-49FD-9153-D2389274D617}" provid="{00000000-0000-0000-0000-000000000000}" issignatureline="t"/>
          </v:shape>
        </w:pict>
      </w:r>
    </w:p>
    <w:p w14:paraId="1FC41AC7" w14:textId="77777777" w:rsidR="00E85C4F" w:rsidRPr="006A377E" w:rsidRDefault="00E85C4F" w:rsidP="004144CC">
      <w:pPr>
        <w:ind w:left="5103" w:right="-142"/>
        <w:rPr>
          <w:rFonts w:ascii="Times New Roman" w:eastAsia="Calibri" w:hAnsi="Times New Roman"/>
          <w:b/>
          <w:bCs/>
          <w:caps/>
          <w:szCs w:val="24"/>
          <w:lang w:eastAsia="bg-BG"/>
        </w:rPr>
      </w:pPr>
      <w:r w:rsidRPr="006A377E">
        <w:rPr>
          <w:rFonts w:ascii="Times New Roman" w:eastAsia="Calibri" w:hAnsi="Times New Roman"/>
          <w:b/>
          <w:bCs/>
          <w:caps/>
          <w:szCs w:val="24"/>
          <w:lang w:eastAsia="bg-BG"/>
        </w:rPr>
        <w:t>ИРЕНА ПЪРВАНОВА</w:t>
      </w:r>
    </w:p>
    <w:p w14:paraId="4144040F" w14:textId="77777777" w:rsidR="00E85C4F" w:rsidRDefault="00E85C4F" w:rsidP="004144CC">
      <w:pPr>
        <w:ind w:left="5103" w:right="-142"/>
        <w:rPr>
          <w:rFonts w:ascii="Times New Roman" w:eastAsia="Calibri" w:hAnsi="Times New Roman"/>
          <w:b/>
          <w:bCs/>
          <w:caps/>
          <w:szCs w:val="24"/>
          <w:lang w:eastAsia="bg-BG"/>
        </w:rPr>
      </w:pPr>
      <w:r>
        <w:rPr>
          <w:rFonts w:ascii="Times New Roman" w:eastAsia="Calibri" w:hAnsi="Times New Roman"/>
          <w:b/>
          <w:bCs/>
          <w:caps/>
          <w:szCs w:val="24"/>
          <w:lang w:eastAsia="bg-BG"/>
        </w:rPr>
        <w:t>ДИРЕКТОР НА ДИРЕКЦИЯ</w:t>
      </w:r>
    </w:p>
    <w:p w14:paraId="695C7D07" w14:textId="77777777" w:rsidR="00E85C4F" w:rsidRPr="00A9573C" w:rsidRDefault="00E85C4F" w:rsidP="004144CC">
      <w:pPr>
        <w:ind w:left="5103" w:right="-142"/>
        <w:rPr>
          <w:rFonts w:ascii="Times New Roman" w:eastAsia="Calibri" w:hAnsi="Times New Roman"/>
          <w:b/>
          <w:bCs/>
          <w:caps/>
          <w:szCs w:val="24"/>
          <w:lang w:eastAsia="bg-BG"/>
        </w:rPr>
      </w:pPr>
      <w:r w:rsidRPr="006A377E">
        <w:rPr>
          <w:rFonts w:ascii="Times New Roman" w:eastAsia="Calibri" w:hAnsi="Times New Roman"/>
          <w:b/>
          <w:bCs/>
          <w:caps/>
          <w:szCs w:val="24"/>
          <w:lang w:eastAsia="bg-BG"/>
        </w:rPr>
        <w:t>„ДОБРО УПРАВЛЕНИЕ“</w:t>
      </w:r>
    </w:p>
    <w:p w14:paraId="536A63D0" w14:textId="77777777" w:rsidR="00031AF6" w:rsidRDefault="00031AF6" w:rsidP="00593083">
      <w:pPr>
        <w:rPr>
          <w:rFonts w:ascii="Times New Roman" w:hAnsi="Times New Roman"/>
          <w:i/>
          <w:sz w:val="20"/>
        </w:rPr>
      </w:pPr>
    </w:p>
    <w:p w14:paraId="2C8C0123" w14:textId="0CE5B52F" w:rsidR="007A35B2" w:rsidRPr="00BF17D6" w:rsidRDefault="007A35B2" w:rsidP="007A35B2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>
        <w:rPr>
          <w:rFonts w:ascii="Times New Roman" w:hAnsi="Times New Roman"/>
          <w:i/>
          <w:sz w:val="20"/>
          <w:lang w:val="ru-RU"/>
        </w:rPr>
        <w:t>...........</w:t>
      </w:r>
      <w:r w:rsidRPr="00695A28">
        <w:rPr>
          <w:rFonts w:ascii="Times New Roman" w:hAnsi="Times New Roman"/>
          <w:i/>
          <w:sz w:val="20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sz w:val="20"/>
          <w:lang w:val="ru-RU"/>
        </w:rPr>
        <w:t>втори</w:t>
      </w:r>
      <w:proofErr w:type="spellEnd"/>
      <w:r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0"/>
          <w:lang w:val="ru-RU"/>
        </w:rPr>
        <w:t>подпис</w:t>
      </w:r>
      <w:proofErr w:type="spellEnd"/>
      <w:r>
        <w:rPr>
          <w:rFonts w:ascii="Times New Roman" w:hAnsi="Times New Roman"/>
          <w:i/>
          <w:sz w:val="20"/>
          <w:lang w:val="ru-RU"/>
        </w:rPr>
        <w:t xml:space="preserve">, </w:t>
      </w:r>
      <w:r w:rsidRPr="00695A28">
        <w:rPr>
          <w:rFonts w:ascii="Times New Roman" w:hAnsi="Times New Roman"/>
          <w:i/>
          <w:sz w:val="20"/>
          <w:lang w:val="ru-RU"/>
        </w:rPr>
        <w:t>отдел</w:t>
      </w:r>
      <w:r>
        <w:rPr>
          <w:rFonts w:ascii="Times New Roman" w:hAnsi="Times New Roman"/>
          <w:i/>
          <w:sz w:val="20"/>
          <w:lang w:val="ru-RU"/>
        </w:rPr>
        <w:t xml:space="preserve"> ФУ</w:t>
      </w:r>
    </w:p>
    <w:p w14:paraId="6CD811A0" w14:textId="77777777" w:rsidR="00A25454" w:rsidRDefault="00A25454" w:rsidP="003D4457">
      <w:pPr>
        <w:rPr>
          <w:rFonts w:ascii="Times New Roman" w:hAnsi="Times New Roman"/>
          <w:i/>
          <w:sz w:val="20"/>
        </w:rPr>
      </w:pPr>
    </w:p>
    <w:p w14:paraId="1ADCE2CE" w14:textId="636479B4" w:rsidR="007A35B2" w:rsidRDefault="007A35B2" w:rsidP="007A35B2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>
        <w:rPr>
          <w:rFonts w:ascii="Times New Roman" w:hAnsi="Times New Roman"/>
          <w:i/>
          <w:sz w:val="20"/>
          <w:lang w:val="ru-RU"/>
        </w:rPr>
        <w:t>....................................</w:t>
      </w:r>
      <w:r w:rsidRPr="00A25454">
        <w:rPr>
          <w:rFonts w:ascii="Times New Roman" w:hAnsi="Times New Roman"/>
          <w:i/>
          <w:sz w:val="20"/>
          <w:lang w:val="ru-RU"/>
        </w:rPr>
        <w:t xml:space="preserve"> експерт, отдел ФУ</w:t>
      </w:r>
    </w:p>
    <w:p w14:paraId="26F5C9D6" w14:textId="77777777" w:rsidR="007A35B2" w:rsidRPr="00BF17D6" w:rsidRDefault="007A35B2">
      <w:pPr>
        <w:rPr>
          <w:rFonts w:ascii="Times New Roman" w:hAnsi="Times New Roman"/>
          <w:i/>
          <w:sz w:val="20"/>
          <w:lang w:val="ru-RU"/>
        </w:rPr>
      </w:pPr>
    </w:p>
    <w:sectPr w:rsidR="007A35B2" w:rsidRPr="00BF17D6" w:rsidSect="00DF5C2D">
      <w:footerReference w:type="even" r:id="rId12"/>
      <w:footerReference w:type="default" r:id="rId13"/>
      <w:footerReference w:type="first" r:id="rId14"/>
      <w:pgSz w:w="11907" w:h="16840" w:code="9"/>
      <w:pgMar w:top="1077" w:right="851" w:bottom="851" w:left="1077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21E8" w14:textId="77777777" w:rsidR="00274482" w:rsidRDefault="00274482">
      <w:r>
        <w:separator/>
      </w:r>
    </w:p>
  </w:endnote>
  <w:endnote w:type="continuationSeparator" w:id="0">
    <w:p w14:paraId="3931AA13" w14:textId="77777777" w:rsidR="00274482" w:rsidRDefault="0027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890E5" w14:textId="77777777"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FB73E9" w14:textId="77777777"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3C29F" w14:textId="77777777"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611" w14:textId="77777777"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8BA75" w14:textId="77777777" w:rsidR="00274482" w:rsidRDefault="00274482">
      <w:r>
        <w:separator/>
      </w:r>
    </w:p>
  </w:footnote>
  <w:footnote w:type="continuationSeparator" w:id="0">
    <w:p w14:paraId="4407B835" w14:textId="77777777" w:rsidR="00274482" w:rsidRDefault="0027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 w16cid:durableId="2012364758">
    <w:abstractNumId w:val="6"/>
  </w:num>
  <w:num w:numId="2" w16cid:durableId="1718240063">
    <w:abstractNumId w:val="18"/>
  </w:num>
  <w:num w:numId="3" w16cid:durableId="1282150518">
    <w:abstractNumId w:val="21"/>
  </w:num>
  <w:num w:numId="4" w16cid:durableId="1727878954">
    <w:abstractNumId w:val="3"/>
  </w:num>
  <w:num w:numId="5" w16cid:durableId="2145809967">
    <w:abstractNumId w:val="5"/>
  </w:num>
  <w:num w:numId="6" w16cid:durableId="1279217540">
    <w:abstractNumId w:val="13"/>
  </w:num>
  <w:num w:numId="7" w16cid:durableId="154541438">
    <w:abstractNumId w:val="4"/>
  </w:num>
  <w:num w:numId="8" w16cid:durableId="703022731">
    <w:abstractNumId w:val="1"/>
  </w:num>
  <w:num w:numId="9" w16cid:durableId="1669939109">
    <w:abstractNumId w:val="23"/>
  </w:num>
  <w:num w:numId="10" w16cid:durableId="432436950">
    <w:abstractNumId w:val="14"/>
  </w:num>
  <w:num w:numId="11" w16cid:durableId="1982340731">
    <w:abstractNumId w:val="0"/>
  </w:num>
  <w:num w:numId="12" w16cid:durableId="1124275130">
    <w:abstractNumId w:val="10"/>
  </w:num>
  <w:num w:numId="13" w16cid:durableId="1046956338">
    <w:abstractNumId w:val="7"/>
  </w:num>
  <w:num w:numId="14" w16cid:durableId="1095325757">
    <w:abstractNumId w:val="15"/>
  </w:num>
  <w:num w:numId="15" w16cid:durableId="330065338">
    <w:abstractNumId w:val="20"/>
  </w:num>
  <w:num w:numId="16" w16cid:durableId="1662614804">
    <w:abstractNumId w:val="19"/>
  </w:num>
  <w:num w:numId="17" w16cid:durableId="945817365">
    <w:abstractNumId w:val="8"/>
  </w:num>
  <w:num w:numId="18" w16cid:durableId="861012362">
    <w:abstractNumId w:val="25"/>
  </w:num>
  <w:num w:numId="19" w16cid:durableId="121506926">
    <w:abstractNumId w:val="28"/>
  </w:num>
  <w:num w:numId="20" w16cid:durableId="878128970">
    <w:abstractNumId w:val="26"/>
  </w:num>
  <w:num w:numId="21" w16cid:durableId="1429931932">
    <w:abstractNumId w:val="2"/>
  </w:num>
  <w:num w:numId="22" w16cid:durableId="571736341">
    <w:abstractNumId w:val="17"/>
  </w:num>
  <w:num w:numId="23" w16cid:durableId="1856845198">
    <w:abstractNumId w:val="16"/>
  </w:num>
  <w:num w:numId="24" w16cid:durableId="1229999742">
    <w:abstractNumId w:val="12"/>
  </w:num>
  <w:num w:numId="25" w16cid:durableId="728115225">
    <w:abstractNumId w:val="11"/>
  </w:num>
  <w:num w:numId="26" w16cid:durableId="2004242068">
    <w:abstractNumId w:val="24"/>
  </w:num>
  <w:num w:numId="27" w16cid:durableId="1702509692">
    <w:abstractNumId w:val="22"/>
  </w:num>
  <w:num w:numId="28" w16cid:durableId="1244874617">
    <w:abstractNumId w:val="27"/>
  </w:num>
  <w:num w:numId="29" w16cid:durableId="18894906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00CC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004"/>
    <w:rsid w:val="000D4116"/>
    <w:rsid w:val="000D5088"/>
    <w:rsid w:val="000D74C5"/>
    <w:rsid w:val="000E0F2F"/>
    <w:rsid w:val="000E57BF"/>
    <w:rsid w:val="000E5A18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0816"/>
    <w:rsid w:val="00131BC5"/>
    <w:rsid w:val="00133857"/>
    <w:rsid w:val="00133C91"/>
    <w:rsid w:val="00140CB8"/>
    <w:rsid w:val="0014310E"/>
    <w:rsid w:val="00145175"/>
    <w:rsid w:val="00146CDD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AAA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435"/>
    <w:rsid w:val="001E5F2B"/>
    <w:rsid w:val="001E651F"/>
    <w:rsid w:val="001E744C"/>
    <w:rsid w:val="001F458C"/>
    <w:rsid w:val="001F4607"/>
    <w:rsid w:val="001F64A5"/>
    <w:rsid w:val="0020132B"/>
    <w:rsid w:val="002022DD"/>
    <w:rsid w:val="0020397F"/>
    <w:rsid w:val="00205AB7"/>
    <w:rsid w:val="0021217D"/>
    <w:rsid w:val="00212FB1"/>
    <w:rsid w:val="00220928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616F3"/>
    <w:rsid w:val="00266BDC"/>
    <w:rsid w:val="00267CD9"/>
    <w:rsid w:val="00271FE0"/>
    <w:rsid w:val="00274482"/>
    <w:rsid w:val="0027798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C38"/>
    <w:rsid w:val="002D5E1A"/>
    <w:rsid w:val="002D7318"/>
    <w:rsid w:val="002E062F"/>
    <w:rsid w:val="002E2B85"/>
    <w:rsid w:val="002E61D0"/>
    <w:rsid w:val="002E78E3"/>
    <w:rsid w:val="002F0093"/>
    <w:rsid w:val="002F274F"/>
    <w:rsid w:val="002F32EB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5A46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144CC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2269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4E7CF7"/>
    <w:rsid w:val="005070FD"/>
    <w:rsid w:val="005122EA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0002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5F1591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2255"/>
    <w:rsid w:val="00642631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56F4"/>
    <w:rsid w:val="00677DD0"/>
    <w:rsid w:val="00687A2B"/>
    <w:rsid w:val="00690645"/>
    <w:rsid w:val="006927B6"/>
    <w:rsid w:val="0069307E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4D7E"/>
    <w:rsid w:val="00724DD9"/>
    <w:rsid w:val="007257D8"/>
    <w:rsid w:val="00732ADC"/>
    <w:rsid w:val="00733A38"/>
    <w:rsid w:val="00736550"/>
    <w:rsid w:val="00740304"/>
    <w:rsid w:val="00742A72"/>
    <w:rsid w:val="00743B9E"/>
    <w:rsid w:val="0074766A"/>
    <w:rsid w:val="00751608"/>
    <w:rsid w:val="0075459C"/>
    <w:rsid w:val="00755FAE"/>
    <w:rsid w:val="00756DCD"/>
    <w:rsid w:val="00766501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A35B2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04CC"/>
    <w:rsid w:val="007D2696"/>
    <w:rsid w:val="007D4F8A"/>
    <w:rsid w:val="007D74D5"/>
    <w:rsid w:val="007E1316"/>
    <w:rsid w:val="007E1525"/>
    <w:rsid w:val="007F00DC"/>
    <w:rsid w:val="007F0FE7"/>
    <w:rsid w:val="007F3794"/>
    <w:rsid w:val="007F7BA9"/>
    <w:rsid w:val="00806587"/>
    <w:rsid w:val="00817293"/>
    <w:rsid w:val="00821B17"/>
    <w:rsid w:val="00826093"/>
    <w:rsid w:val="008273FD"/>
    <w:rsid w:val="00827CB7"/>
    <w:rsid w:val="008336DF"/>
    <w:rsid w:val="0083428C"/>
    <w:rsid w:val="0083673E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D6FC6"/>
    <w:rsid w:val="008E5BDA"/>
    <w:rsid w:val="008F2B48"/>
    <w:rsid w:val="008F2E12"/>
    <w:rsid w:val="008F584D"/>
    <w:rsid w:val="008F5CB0"/>
    <w:rsid w:val="0090399F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26C3B"/>
    <w:rsid w:val="00932646"/>
    <w:rsid w:val="009343CA"/>
    <w:rsid w:val="009351AB"/>
    <w:rsid w:val="00937670"/>
    <w:rsid w:val="00937B6B"/>
    <w:rsid w:val="00945D98"/>
    <w:rsid w:val="00955828"/>
    <w:rsid w:val="0095597F"/>
    <w:rsid w:val="00961B6D"/>
    <w:rsid w:val="00963BF3"/>
    <w:rsid w:val="00965D25"/>
    <w:rsid w:val="009674F5"/>
    <w:rsid w:val="00974A47"/>
    <w:rsid w:val="009803B6"/>
    <w:rsid w:val="009816A0"/>
    <w:rsid w:val="00983558"/>
    <w:rsid w:val="00987780"/>
    <w:rsid w:val="009915E1"/>
    <w:rsid w:val="00994083"/>
    <w:rsid w:val="00997E1C"/>
    <w:rsid w:val="009A2F11"/>
    <w:rsid w:val="009A440F"/>
    <w:rsid w:val="009B21A4"/>
    <w:rsid w:val="009B6005"/>
    <w:rsid w:val="009C3507"/>
    <w:rsid w:val="009D41CC"/>
    <w:rsid w:val="009E241B"/>
    <w:rsid w:val="009E416C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1FE1"/>
    <w:rsid w:val="00A12731"/>
    <w:rsid w:val="00A15D08"/>
    <w:rsid w:val="00A15E47"/>
    <w:rsid w:val="00A25077"/>
    <w:rsid w:val="00A25454"/>
    <w:rsid w:val="00A26F2A"/>
    <w:rsid w:val="00A276B7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1EB6"/>
    <w:rsid w:val="00AC4901"/>
    <w:rsid w:val="00AD100B"/>
    <w:rsid w:val="00AD2D61"/>
    <w:rsid w:val="00AE02FE"/>
    <w:rsid w:val="00AE03C1"/>
    <w:rsid w:val="00AE1583"/>
    <w:rsid w:val="00AE5F6D"/>
    <w:rsid w:val="00AF05F8"/>
    <w:rsid w:val="00AF0947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E7D2C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898"/>
    <w:rsid w:val="00C67985"/>
    <w:rsid w:val="00C7335F"/>
    <w:rsid w:val="00C80B8C"/>
    <w:rsid w:val="00C9169C"/>
    <w:rsid w:val="00C929BF"/>
    <w:rsid w:val="00C92DC7"/>
    <w:rsid w:val="00C93110"/>
    <w:rsid w:val="00C94BA4"/>
    <w:rsid w:val="00C965B2"/>
    <w:rsid w:val="00CA3457"/>
    <w:rsid w:val="00CB4FCF"/>
    <w:rsid w:val="00CC6D1C"/>
    <w:rsid w:val="00CD3FA3"/>
    <w:rsid w:val="00CE1D16"/>
    <w:rsid w:val="00CE2DEA"/>
    <w:rsid w:val="00CE5D58"/>
    <w:rsid w:val="00CE65A6"/>
    <w:rsid w:val="00CE77B5"/>
    <w:rsid w:val="00CF260C"/>
    <w:rsid w:val="00CF2670"/>
    <w:rsid w:val="00CF4BA2"/>
    <w:rsid w:val="00CF5406"/>
    <w:rsid w:val="00CF78C5"/>
    <w:rsid w:val="00D05C41"/>
    <w:rsid w:val="00D12911"/>
    <w:rsid w:val="00D15293"/>
    <w:rsid w:val="00D17C2A"/>
    <w:rsid w:val="00D22515"/>
    <w:rsid w:val="00D25AC3"/>
    <w:rsid w:val="00D361F2"/>
    <w:rsid w:val="00D41BEA"/>
    <w:rsid w:val="00D434F4"/>
    <w:rsid w:val="00D44A0D"/>
    <w:rsid w:val="00D44B0E"/>
    <w:rsid w:val="00D4721A"/>
    <w:rsid w:val="00D5579F"/>
    <w:rsid w:val="00D60264"/>
    <w:rsid w:val="00D65B37"/>
    <w:rsid w:val="00D676B7"/>
    <w:rsid w:val="00D700C2"/>
    <w:rsid w:val="00D70C6D"/>
    <w:rsid w:val="00D714F0"/>
    <w:rsid w:val="00D7189E"/>
    <w:rsid w:val="00D72821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5C2D"/>
    <w:rsid w:val="00DF7097"/>
    <w:rsid w:val="00DF7826"/>
    <w:rsid w:val="00E0166F"/>
    <w:rsid w:val="00E02074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5C4F"/>
    <w:rsid w:val="00E87123"/>
    <w:rsid w:val="00E9469A"/>
    <w:rsid w:val="00E95696"/>
    <w:rsid w:val="00EA0B98"/>
    <w:rsid w:val="00EA164D"/>
    <w:rsid w:val="00EA1776"/>
    <w:rsid w:val="00EA52C2"/>
    <w:rsid w:val="00EA7E9B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012"/>
    <w:rsid w:val="00F36167"/>
    <w:rsid w:val="00F37822"/>
    <w:rsid w:val="00F467DB"/>
    <w:rsid w:val="00F570A1"/>
    <w:rsid w:val="00F57172"/>
    <w:rsid w:val="00F61E00"/>
    <w:rsid w:val="00F64343"/>
    <w:rsid w:val="00F6496C"/>
    <w:rsid w:val="00F717E7"/>
    <w:rsid w:val="00F71909"/>
    <w:rsid w:val="00F72F20"/>
    <w:rsid w:val="00F73F0B"/>
    <w:rsid w:val="00F776F9"/>
    <w:rsid w:val="00F77A6C"/>
    <w:rsid w:val="00F8038E"/>
    <w:rsid w:val="00F82B97"/>
    <w:rsid w:val="00F86CAF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341B"/>
    <w:rsid w:val="00FE4361"/>
    <w:rsid w:val="00FE66D4"/>
    <w:rsid w:val="00FE6CCB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CCDAEEB"/>
  <w15:docId w15:val="{4DFF3A05-C73D-4686-B351-D28455B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E02074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21C91-3A06-42E2-ABC1-971B92AE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633</Words>
  <Characters>3841</Characters>
  <Application>Microsoft Office Word</Application>
  <DocSecurity>0</DocSecurity>
  <Lines>73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писмо</vt:lpstr>
    </vt:vector>
  </TitlesOfParts>
  <Company>Counsil of Ministers</Company>
  <LinksUpToDate>false</LinksUpToDate>
  <CharactersWithSpaces>4438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</dc:title>
  <dc:subject/>
  <dc:creator>GChileva</dc:creator>
  <cp:keywords/>
  <cp:lastModifiedBy>Елита Попова</cp:lastModifiedBy>
  <cp:revision>39</cp:revision>
  <cp:lastPrinted>2017-01-11T08:46:00Z</cp:lastPrinted>
  <dcterms:created xsi:type="dcterms:W3CDTF">2017-02-10T13:55:00Z</dcterms:created>
  <dcterms:modified xsi:type="dcterms:W3CDTF">2026-02-06T13:46:00Z</dcterms:modified>
</cp:coreProperties>
</file>